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B0777" w14:textId="77777777" w:rsidR="00C3367E" w:rsidRPr="00BC7838" w:rsidRDefault="00C3367E" w:rsidP="00C3367E">
      <w:pPr>
        <w:pStyle w:val="Heading1"/>
        <w:rPr>
          <w:sz w:val="14"/>
          <w:szCs w:val="10"/>
        </w:rPr>
      </w:pPr>
    </w:p>
    <w:p w14:paraId="2D77AF92" w14:textId="15FA7083" w:rsidR="006375E1" w:rsidRPr="00BC7838" w:rsidRDefault="00D10470" w:rsidP="00C3367E">
      <w:pPr>
        <w:pStyle w:val="Heading1"/>
        <w:rPr>
          <w:szCs w:val="26"/>
        </w:rPr>
      </w:pPr>
      <w:r w:rsidRPr="00BC7838">
        <w:t xml:space="preserve">Embedding </w:t>
      </w:r>
      <w:r w:rsidR="00AB564D" w:rsidRPr="00BC7838">
        <w:t>ESG</w:t>
      </w:r>
      <w:r w:rsidR="00DD484F" w:rsidRPr="00BC7838">
        <w:t xml:space="preserve"> considerations into investment decisions, reporting and engagement across the investment chain</w:t>
      </w:r>
      <w:r w:rsidR="00521A36" w:rsidRPr="00BC7838">
        <w:t xml:space="preserve"> - </w:t>
      </w:r>
      <w:r w:rsidR="001772BC" w:rsidRPr="00BC7838">
        <w:rPr>
          <w:szCs w:val="26"/>
        </w:rPr>
        <w:t xml:space="preserve">Maturity map activity </w:t>
      </w:r>
    </w:p>
    <w:p w14:paraId="63975046" w14:textId="77777777" w:rsidR="006375E1" w:rsidRPr="00BC7838" w:rsidRDefault="006375E1" w:rsidP="006375E1">
      <w:pPr>
        <w:rPr>
          <w:rFonts w:ascii="Calibri" w:hAnsi="Calibri" w:cs="Calibri"/>
        </w:rPr>
      </w:pPr>
    </w:p>
    <w:p w14:paraId="405F63D6" w14:textId="2685DADE" w:rsidR="00E82FB2" w:rsidRPr="00BC7838" w:rsidRDefault="00E82FB2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Purpose</w:t>
      </w:r>
    </w:p>
    <w:p w14:paraId="5C6DE80D" w14:textId="35679610" w:rsidR="009741CC" w:rsidRPr="00BC7838" w:rsidRDefault="00AA6332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T</w:t>
      </w:r>
      <w:r w:rsidR="00791342" w:rsidRPr="00BC7838">
        <w:rPr>
          <w:rFonts w:ascii="Calibri" w:hAnsi="Calibri" w:cs="Calibri"/>
          <w:bCs/>
        </w:rPr>
        <w:t>he ESG</w:t>
      </w:r>
      <w:r w:rsidRPr="00BC7838">
        <w:rPr>
          <w:rFonts w:ascii="Calibri" w:hAnsi="Calibri" w:cs="Calibri"/>
          <w:bCs/>
        </w:rPr>
        <w:t xml:space="preserve"> </w:t>
      </w:r>
      <w:r w:rsidR="00791342" w:rsidRPr="00BC7838">
        <w:rPr>
          <w:rFonts w:ascii="Calibri" w:hAnsi="Calibri" w:cs="Calibri"/>
          <w:bCs/>
        </w:rPr>
        <w:t>M</w:t>
      </w:r>
      <w:r w:rsidRPr="00BC7838">
        <w:rPr>
          <w:rFonts w:ascii="Calibri" w:hAnsi="Calibri" w:cs="Calibri"/>
          <w:bCs/>
        </w:rPr>
        <w:t xml:space="preserve">aturity </w:t>
      </w:r>
      <w:r w:rsidR="00791342" w:rsidRPr="00BC7838">
        <w:rPr>
          <w:rFonts w:ascii="Calibri" w:hAnsi="Calibri" w:cs="Calibri"/>
          <w:bCs/>
        </w:rPr>
        <w:t>M</w:t>
      </w:r>
      <w:r w:rsidRPr="00BC7838">
        <w:rPr>
          <w:rFonts w:ascii="Calibri" w:hAnsi="Calibri" w:cs="Calibri"/>
          <w:bCs/>
        </w:rPr>
        <w:t xml:space="preserve">ap will help you as a pension trustee assess what your scheme is currently doing </w:t>
      </w:r>
      <w:r w:rsidR="009C6FA8" w:rsidRPr="00BC7838">
        <w:rPr>
          <w:rFonts w:ascii="Calibri" w:hAnsi="Calibri" w:cs="Calibri"/>
          <w:bCs/>
        </w:rPr>
        <w:t xml:space="preserve">around ESG integration </w:t>
      </w:r>
      <w:r w:rsidRPr="00BC7838">
        <w:rPr>
          <w:rFonts w:ascii="Calibri" w:hAnsi="Calibri" w:cs="Calibri"/>
          <w:bCs/>
        </w:rPr>
        <w:t xml:space="preserve">and what steps you can take to progress. It is designed to be transferable </w:t>
      </w:r>
      <w:r w:rsidR="009734AF" w:rsidRPr="00BC7838">
        <w:rPr>
          <w:rFonts w:ascii="Calibri" w:hAnsi="Calibri" w:cs="Calibri"/>
          <w:bCs/>
        </w:rPr>
        <w:t>for</w:t>
      </w:r>
      <w:r w:rsidRPr="00BC7838">
        <w:rPr>
          <w:rFonts w:ascii="Calibri" w:hAnsi="Calibri" w:cs="Calibri"/>
          <w:bCs/>
        </w:rPr>
        <w:t xml:space="preserve"> different jurisdictions.</w:t>
      </w:r>
    </w:p>
    <w:p w14:paraId="5BC7DD7A" w14:textId="03599D33" w:rsidR="00516E7F" w:rsidRPr="00BC7838" w:rsidRDefault="00E84590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The left-hand column lists the key </w:t>
      </w:r>
      <w:r w:rsidR="0005004B" w:rsidRPr="00BC7838">
        <w:rPr>
          <w:rFonts w:ascii="Calibri" w:hAnsi="Calibri" w:cs="Calibri"/>
          <w:bCs/>
        </w:rPr>
        <w:t xml:space="preserve">action </w:t>
      </w:r>
      <w:r w:rsidRPr="00BC7838">
        <w:rPr>
          <w:rFonts w:ascii="Calibri" w:hAnsi="Calibri" w:cs="Calibri"/>
          <w:bCs/>
        </w:rPr>
        <w:t>areas</w:t>
      </w:r>
      <w:r w:rsidR="005B2DB7" w:rsidRPr="00BC7838">
        <w:rPr>
          <w:rFonts w:ascii="Calibri" w:hAnsi="Calibri" w:cs="Calibri"/>
          <w:bCs/>
        </w:rPr>
        <w:t xml:space="preserve"> categorized under </w:t>
      </w:r>
      <w:r w:rsidR="001B611E" w:rsidRPr="00BC7838">
        <w:rPr>
          <w:rFonts w:ascii="Calibri" w:hAnsi="Calibri" w:cs="Calibri"/>
          <w:bCs/>
        </w:rPr>
        <w:t>three</w:t>
      </w:r>
      <w:r w:rsidR="005B2DB7" w:rsidRPr="00BC7838">
        <w:rPr>
          <w:rFonts w:ascii="Calibri" w:hAnsi="Calibri" w:cs="Calibri"/>
          <w:bCs/>
        </w:rPr>
        <w:t xml:space="preserve"> </w:t>
      </w:r>
      <w:r w:rsidR="00256131" w:rsidRPr="00BC7838">
        <w:rPr>
          <w:rFonts w:ascii="Calibri" w:hAnsi="Calibri" w:cs="Calibri"/>
          <w:bCs/>
        </w:rPr>
        <w:t>g</w:t>
      </w:r>
      <w:r w:rsidR="005B2DB7" w:rsidRPr="00BC7838">
        <w:rPr>
          <w:rFonts w:ascii="Calibri" w:hAnsi="Calibri" w:cs="Calibri"/>
          <w:bCs/>
        </w:rPr>
        <w:t xml:space="preserve">roups: </w:t>
      </w:r>
      <w:r w:rsidR="00256131" w:rsidRPr="00BC7838">
        <w:rPr>
          <w:rFonts w:ascii="Calibri" w:hAnsi="Calibri" w:cs="Calibri"/>
          <w:bCs/>
        </w:rPr>
        <w:t>allocating funds to deliver sustainable outcomes; engaging along the investment chain; and reporting</w:t>
      </w:r>
      <w:r w:rsidR="003E04FE" w:rsidRPr="00BC7838">
        <w:rPr>
          <w:rFonts w:ascii="Calibri" w:hAnsi="Calibri" w:cs="Calibri"/>
          <w:bCs/>
        </w:rPr>
        <w:t xml:space="preserve">. </w:t>
      </w:r>
    </w:p>
    <w:p w14:paraId="4C9C56B0" w14:textId="52596644" w:rsidR="00B87EB6" w:rsidRPr="00BC7838" w:rsidRDefault="00C335F5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‘What good looks like’ is then set out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across four levels of maturity: Level 1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Understanding</w:t>
      </w:r>
      <w:r w:rsidR="003E04FE" w:rsidRPr="00BC7838">
        <w:rPr>
          <w:rFonts w:ascii="Calibri" w:hAnsi="Calibri" w:cs="Calibri"/>
          <w:bCs/>
        </w:rPr>
        <w:t xml:space="preserve">; Level 2 – Adopting; </w:t>
      </w:r>
      <w:r w:rsidR="00B87EB6" w:rsidRPr="00BC7838">
        <w:rPr>
          <w:rFonts w:ascii="Calibri" w:hAnsi="Calibri" w:cs="Calibri"/>
          <w:bCs/>
        </w:rPr>
        <w:t>Level 3 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Deepening</w:t>
      </w:r>
      <w:r w:rsidR="003E04FE" w:rsidRPr="00BC7838">
        <w:rPr>
          <w:rFonts w:ascii="Calibri" w:hAnsi="Calibri" w:cs="Calibri"/>
          <w:bCs/>
        </w:rPr>
        <w:t xml:space="preserve">; and </w:t>
      </w:r>
      <w:r w:rsidR="00B87EB6" w:rsidRPr="00BC7838">
        <w:rPr>
          <w:rFonts w:ascii="Calibri" w:hAnsi="Calibri" w:cs="Calibri"/>
          <w:bCs/>
        </w:rPr>
        <w:t>Level 4 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Leading</w:t>
      </w:r>
      <w:r w:rsidR="00516E7F" w:rsidRPr="00BC7838">
        <w:rPr>
          <w:rFonts w:ascii="Calibri" w:hAnsi="Calibri" w:cs="Calibri"/>
          <w:bCs/>
        </w:rPr>
        <w:t>.</w:t>
      </w:r>
      <w:r w:rsidR="00605150">
        <w:rPr>
          <w:rFonts w:ascii="Calibri" w:hAnsi="Calibri" w:cs="Calibri"/>
          <w:bCs/>
        </w:rPr>
        <w:t xml:space="preserve"> There is also a </w:t>
      </w:r>
      <w:r w:rsidR="001C41BB">
        <w:rPr>
          <w:rFonts w:ascii="Calibri" w:hAnsi="Calibri" w:cs="Calibri"/>
          <w:bCs/>
        </w:rPr>
        <w:t>Level 0 – Compliance only</w:t>
      </w:r>
      <w:r w:rsidR="00DB547B">
        <w:rPr>
          <w:rFonts w:ascii="Calibri" w:hAnsi="Calibri" w:cs="Calibri"/>
          <w:bCs/>
        </w:rPr>
        <w:t xml:space="preserve"> table</w:t>
      </w:r>
      <w:r w:rsidR="001C41BB">
        <w:rPr>
          <w:rFonts w:ascii="Calibri" w:hAnsi="Calibri" w:cs="Calibri"/>
          <w:bCs/>
        </w:rPr>
        <w:t xml:space="preserve"> to summari</w:t>
      </w:r>
      <w:r w:rsidR="00DB547B">
        <w:rPr>
          <w:rFonts w:ascii="Calibri" w:hAnsi="Calibri" w:cs="Calibri"/>
          <w:bCs/>
        </w:rPr>
        <w:t>z</w:t>
      </w:r>
      <w:r w:rsidR="001C41BB">
        <w:rPr>
          <w:rFonts w:ascii="Calibri" w:hAnsi="Calibri" w:cs="Calibri"/>
          <w:bCs/>
        </w:rPr>
        <w:t xml:space="preserve">e the key requirements that trustees already or will soon need to </w:t>
      </w:r>
      <w:r w:rsidR="00550BC2">
        <w:rPr>
          <w:rFonts w:ascii="Calibri" w:hAnsi="Calibri" w:cs="Calibri"/>
          <w:bCs/>
        </w:rPr>
        <w:t>comply with</w:t>
      </w:r>
      <w:r w:rsidR="00DB547B">
        <w:rPr>
          <w:rFonts w:ascii="Calibri" w:hAnsi="Calibri" w:cs="Calibri"/>
          <w:bCs/>
        </w:rPr>
        <w:t xml:space="preserve"> (</w:t>
      </w:r>
      <w:r w:rsidR="002570E5">
        <w:rPr>
          <w:rFonts w:ascii="Calibri" w:hAnsi="Calibri" w:cs="Calibri"/>
          <w:bCs/>
        </w:rPr>
        <w:t>for UK jurisdiction)</w:t>
      </w:r>
      <w:r w:rsidR="00550BC2">
        <w:rPr>
          <w:rFonts w:ascii="Calibri" w:hAnsi="Calibri" w:cs="Calibri"/>
          <w:bCs/>
        </w:rPr>
        <w:t>.</w:t>
      </w:r>
    </w:p>
    <w:p w14:paraId="5A6CFC70" w14:textId="77777777" w:rsidR="00607831" w:rsidRPr="00BC7838" w:rsidRDefault="00607831" w:rsidP="009F297C">
      <w:pPr>
        <w:rPr>
          <w:rFonts w:ascii="Calibri" w:hAnsi="Calibri" w:cs="Calibri"/>
          <w:bCs/>
          <w:sz w:val="10"/>
          <w:szCs w:val="10"/>
        </w:rPr>
      </w:pPr>
    </w:p>
    <w:p w14:paraId="21827450" w14:textId="189694FC" w:rsidR="0086051E" w:rsidRPr="00BC7838" w:rsidRDefault="00A34584" w:rsidP="00E82FB2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Cs/>
        </w:rPr>
        <w:t xml:space="preserve">Used as a workshopping tool, the maturity map </w:t>
      </w:r>
      <w:r w:rsidR="00E82FB2" w:rsidRPr="00BC7838">
        <w:rPr>
          <w:rFonts w:ascii="Calibri" w:hAnsi="Calibri" w:cs="Calibri"/>
          <w:bCs/>
        </w:rPr>
        <w:t>aims to:</w:t>
      </w:r>
    </w:p>
    <w:p w14:paraId="258B1C8C" w14:textId="08AFBBC5" w:rsidR="009320A5" w:rsidRPr="00BC7838" w:rsidRDefault="001F7FF1" w:rsidP="00686FC4">
      <w:pPr>
        <w:pStyle w:val="ListParagraph"/>
        <w:numPr>
          <w:ilvl w:val="0"/>
          <w:numId w:val="30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Enable participants to </w:t>
      </w:r>
      <w:r w:rsidR="009941C6" w:rsidRPr="00BC7838">
        <w:rPr>
          <w:rFonts w:ascii="Calibri" w:hAnsi="Calibri" w:cs="Calibri"/>
          <w:bCs/>
        </w:rPr>
        <w:t xml:space="preserve">assess </w:t>
      </w:r>
      <w:r w:rsidR="00194138" w:rsidRPr="00BC7838">
        <w:rPr>
          <w:rFonts w:ascii="Calibri" w:hAnsi="Calibri" w:cs="Calibri"/>
          <w:bCs/>
        </w:rPr>
        <w:t xml:space="preserve">collectively </w:t>
      </w:r>
      <w:r w:rsidR="0086051E" w:rsidRPr="00BC7838">
        <w:rPr>
          <w:rFonts w:ascii="Calibri" w:hAnsi="Calibri" w:cs="Calibri"/>
          <w:bCs/>
        </w:rPr>
        <w:t xml:space="preserve">what their scheme is currently doing and where </w:t>
      </w:r>
      <w:r w:rsidR="009320A5" w:rsidRPr="00BC7838">
        <w:rPr>
          <w:rFonts w:ascii="Calibri" w:hAnsi="Calibri" w:cs="Calibri"/>
          <w:bCs/>
        </w:rPr>
        <w:t>they are</w:t>
      </w:r>
      <w:r w:rsidR="0086051E" w:rsidRPr="00BC7838">
        <w:rPr>
          <w:rFonts w:ascii="Calibri" w:hAnsi="Calibri" w:cs="Calibri"/>
          <w:bCs/>
        </w:rPr>
        <w:t xml:space="preserve"> positioned on the maturity map</w:t>
      </w:r>
      <w:r w:rsidR="00194138" w:rsidRPr="00BC7838">
        <w:rPr>
          <w:rFonts w:ascii="Calibri" w:hAnsi="Calibri" w:cs="Calibri"/>
          <w:bCs/>
        </w:rPr>
        <w:t>.</w:t>
      </w:r>
    </w:p>
    <w:p w14:paraId="7CB822E8" w14:textId="58C3190E" w:rsidR="008C5B01" w:rsidRPr="00BC7838" w:rsidRDefault="009320A5" w:rsidP="00686FC4">
      <w:pPr>
        <w:pStyle w:val="ListParagraph"/>
        <w:numPr>
          <w:ilvl w:val="0"/>
          <w:numId w:val="30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Help inspire </w:t>
      </w:r>
      <w:r w:rsidR="003A12FB" w:rsidRPr="00BC7838">
        <w:rPr>
          <w:rFonts w:ascii="Calibri" w:hAnsi="Calibri" w:cs="Calibri"/>
          <w:bCs/>
        </w:rPr>
        <w:t>action on next steps to</w:t>
      </w:r>
      <w:r w:rsidR="008C5B01" w:rsidRPr="00BC7838">
        <w:rPr>
          <w:rFonts w:ascii="Calibri" w:hAnsi="Calibri" w:cs="Calibri"/>
          <w:bCs/>
        </w:rPr>
        <w:t xml:space="preserve"> mature </w:t>
      </w:r>
      <w:r w:rsidR="004A7810" w:rsidRPr="00BC7838">
        <w:rPr>
          <w:rFonts w:ascii="Calibri" w:hAnsi="Calibri" w:cs="Calibri"/>
          <w:bCs/>
        </w:rPr>
        <w:t xml:space="preserve">the </w:t>
      </w:r>
      <w:r w:rsidR="00EE5F7F" w:rsidRPr="00BC7838">
        <w:rPr>
          <w:rFonts w:ascii="Calibri" w:hAnsi="Calibri" w:cs="Calibri"/>
          <w:bCs/>
        </w:rPr>
        <w:t xml:space="preserve">scheme’s </w:t>
      </w:r>
      <w:r w:rsidR="008C5B01" w:rsidRPr="00BC7838">
        <w:rPr>
          <w:rFonts w:ascii="Calibri" w:hAnsi="Calibri" w:cs="Calibri"/>
          <w:bCs/>
        </w:rPr>
        <w:t>ESG integration</w:t>
      </w:r>
      <w:r w:rsidR="00EE5F7F" w:rsidRPr="00BC7838">
        <w:rPr>
          <w:rFonts w:ascii="Calibri" w:hAnsi="Calibri" w:cs="Calibri"/>
          <w:bCs/>
        </w:rPr>
        <w:t xml:space="preserve"> approach</w:t>
      </w:r>
      <w:r w:rsidR="00194138" w:rsidRPr="00BC7838">
        <w:rPr>
          <w:rFonts w:ascii="Calibri" w:hAnsi="Calibri" w:cs="Calibri"/>
          <w:bCs/>
        </w:rPr>
        <w:t>.</w:t>
      </w:r>
    </w:p>
    <w:p w14:paraId="61B783AB" w14:textId="77777777" w:rsidR="00D42D39" w:rsidRPr="00BC7838" w:rsidRDefault="00D42D39" w:rsidP="009F297C">
      <w:pPr>
        <w:rPr>
          <w:rFonts w:ascii="Calibri" w:hAnsi="Calibri" w:cs="Calibri"/>
          <w:b/>
          <w:sz w:val="12"/>
          <w:szCs w:val="12"/>
        </w:rPr>
      </w:pPr>
    </w:p>
    <w:p w14:paraId="18E9CBC7" w14:textId="77777777" w:rsidR="00E82FB2" w:rsidRPr="00BC7838" w:rsidRDefault="007838E8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Suggested p</w:t>
      </w:r>
      <w:r w:rsidR="00403D6C" w:rsidRPr="00BC7838">
        <w:rPr>
          <w:rFonts w:ascii="Calibri" w:hAnsi="Calibri" w:cs="Calibri"/>
          <w:b/>
        </w:rPr>
        <w:t>articipants</w:t>
      </w:r>
    </w:p>
    <w:p w14:paraId="3C3B5C24" w14:textId="20D25C99" w:rsidR="007C64D1" w:rsidRPr="00BC7838" w:rsidRDefault="00193111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In addition to the </w:t>
      </w:r>
      <w:r w:rsidR="00591C64" w:rsidRPr="00BC7838">
        <w:rPr>
          <w:rFonts w:ascii="Calibri" w:hAnsi="Calibri" w:cs="Calibri"/>
          <w:bCs/>
        </w:rPr>
        <w:t xml:space="preserve">Board of Trustees, </w:t>
      </w:r>
      <w:r w:rsidRPr="00BC7838">
        <w:rPr>
          <w:rFonts w:ascii="Calibri" w:hAnsi="Calibri" w:cs="Calibri"/>
          <w:bCs/>
        </w:rPr>
        <w:t xml:space="preserve">this could also include </w:t>
      </w:r>
      <w:r w:rsidR="00591C64" w:rsidRPr="00BC7838">
        <w:rPr>
          <w:rFonts w:ascii="Calibri" w:hAnsi="Calibri" w:cs="Calibri"/>
          <w:bCs/>
        </w:rPr>
        <w:t>the scheme’s CEO and CIO</w:t>
      </w:r>
      <w:r w:rsidRPr="00BC7838">
        <w:rPr>
          <w:rFonts w:ascii="Calibri" w:hAnsi="Calibri" w:cs="Calibri"/>
          <w:bCs/>
        </w:rPr>
        <w:t xml:space="preserve">, </w:t>
      </w:r>
      <w:r w:rsidR="00686FC4" w:rsidRPr="00BC7838">
        <w:rPr>
          <w:rFonts w:ascii="Calibri" w:hAnsi="Calibri" w:cs="Calibri"/>
          <w:bCs/>
        </w:rPr>
        <w:t>th</w:t>
      </w:r>
      <w:r w:rsidR="007C64D1" w:rsidRPr="00BC7838">
        <w:rPr>
          <w:rFonts w:ascii="Calibri" w:hAnsi="Calibri" w:cs="Calibri"/>
          <w:bCs/>
        </w:rPr>
        <w:t>e scheme’s investment consultants</w:t>
      </w:r>
      <w:r w:rsidR="00686FC4" w:rsidRPr="00BC7838">
        <w:rPr>
          <w:rFonts w:ascii="Calibri" w:hAnsi="Calibri" w:cs="Calibri"/>
          <w:bCs/>
        </w:rPr>
        <w:t xml:space="preserve"> and asset managers</w:t>
      </w:r>
      <w:r w:rsidR="007C64D1" w:rsidRPr="00BC7838">
        <w:rPr>
          <w:rFonts w:ascii="Calibri" w:hAnsi="Calibri" w:cs="Calibri"/>
          <w:bCs/>
        </w:rPr>
        <w:t>.</w:t>
      </w:r>
      <w:r w:rsidR="00591C64" w:rsidRPr="00BC7838">
        <w:rPr>
          <w:rFonts w:ascii="Calibri" w:hAnsi="Calibri" w:cs="Calibri"/>
          <w:bCs/>
        </w:rPr>
        <w:t xml:space="preserve"> </w:t>
      </w:r>
      <w:r w:rsidR="00215FC2" w:rsidRPr="00BC7838">
        <w:rPr>
          <w:rFonts w:ascii="Calibri" w:hAnsi="Calibri" w:cs="Calibri"/>
          <w:bCs/>
        </w:rPr>
        <w:t>I</w:t>
      </w:r>
      <w:r w:rsidR="00D0413F" w:rsidRPr="00BC7838">
        <w:rPr>
          <w:rFonts w:ascii="Calibri" w:hAnsi="Calibri" w:cs="Calibri"/>
          <w:bCs/>
        </w:rPr>
        <w:t xml:space="preserve">f there are more than eight participants, we </w:t>
      </w:r>
      <w:r w:rsidR="003C684A" w:rsidRPr="00BC7838">
        <w:rPr>
          <w:rFonts w:ascii="Calibri" w:hAnsi="Calibri" w:cs="Calibri"/>
          <w:bCs/>
        </w:rPr>
        <w:t xml:space="preserve">advise </w:t>
      </w:r>
      <w:r w:rsidR="00F47413" w:rsidRPr="00BC7838">
        <w:rPr>
          <w:rFonts w:ascii="Calibri" w:hAnsi="Calibri" w:cs="Calibri"/>
          <w:bCs/>
        </w:rPr>
        <w:t>break</w:t>
      </w:r>
      <w:r w:rsidR="00194138" w:rsidRPr="00BC7838">
        <w:rPr>
          <w:rFonts w:ascii="Calibri" w:hAnsi="Calibri" w:cs="Calibri"/>
          <w:bCs/>
        </w:rPr>
        <w:t xml:space="preserve"> </w:t>
      </w:r>
      <w:r w:rsidR="00F47413" w:rsidRPr="00BC7838">
        <w:rPr>
          <w:rFonts w:ascii="Calibri" w:hAnsi="Calibri" w:cs="Calibri"/>
          <w:bCs/>
        </w:rPr>
        <w:t xml:space="preserve">out groups </w:t>
      </w:r>
      <w:r w:rsidR="00C37015" w:rsidRPr="00BC7838">
        <w:rPr>
          <w:rFonts w:ascii="Calibri" w:hAnsi="Calibri" w:cs="Calibri"/>
          <w:bCs/>
        </w:rPr>
        <w:t xml:space="preserve">of </w:t>
      </w:r>
      <w:r w:rsidR="00CC7D78" w:rsidRPr="00BC7838">
        <w:rPr>
          <w:rFonts w:ascii="Calibri" w:hAnsi="Calibri" w:cs="Calibri"/>
          <w:bCs/>
        </w:rPr>
        <w:t>4-6 participants</w:t>
      </w:r>
      <w:r w:rsidR="00A51E1A" w:rsidRPr="00BC7838">
        <w:rPr>
          <w:rFonts w:ascii="Calibri" w:hAnsi="Calibri" w:cs="Calibri"/>
          <w:bCs/>
        </w:rPr>
        <w:t>.</w:t>
      </w:r>
      <w:r w:rsidR="00CC7D78" w:rsidRPr="00BC7838">
        <w:rPr>
          <w:rFonts w:ascii="Calibri" w:hAnsi="Calibri" w:cs="Calibri"/>
          <w:bCs/>
        </w:rPr>
        <w:t xml:space="preserve"> </w:t>
      </w:r>
      <w:r w:rsidR="00F42374" w:rsidRPr="00BC7838">
        <w:rPr>
          <w:rFonts w:ascii="Calibri" w:hAnsi="Calibri" w:cs="Calibri"/>
          <w:bCs/>
        </w:rPr>
        <w:t>It may be appropriate to bring in a facilitator.</w:t>
      </w:r>
    </w:p>
    <w:p w14:paraId="56671F10" w14:textId="77777777" w:rsidR="007C64D1" w:rsidRPr="00BC7838" w:rsidRDefault="007C64D1" w:rsidP="009F297C">
      <w:pPr>
        <w:rPr>
          <w:rFonts w:ascii="Calibri" w:hAnsi="Calibri" w:cs="Calibri"/>
          <w:b/>
          <w:sz w:val="12"/>
          <w:szCs w:val="12"/>
        </w:rPr>
      </w:pPr>
    </w:p>
    <w:p w14:paraId="42A5AF4A" w14:textId="05F7F452" w:rsidR="005E3DE8" w:rsidRPr="00BC7838" w:rsidRDefault="005E3DE8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Format</w:t>
      </w:r>
      <w:r w:rsidR="00A628A2" w:rsidRPr="00BC7838">
        <w:rPr>
          <w:rFonts w:ascii="Calibri" w:hAnsi="Calibri" w:cs="Calibri"/>
          <w:b/>
        </w:rPr>
        <w:t xml:space="preserve"> </w:t>
      </w:r>
    </w:p>
    <w:p w14:paraId="2287B638" w14:textId="1D5A6645" w:rsidR="003D7DB7" w:rsidRPr="00BC7838" w:rsidRDefault="003D7DB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Every participant reads though the maturity map individually</w:t>
      </w:r>
      <w:r w:rsidR="00AD7A17" w:rsidRPr="00BC7838">
        <w:rPr>
          <w:rFonts w:ascii="Calibri" w:hAnsi="Calibri" w:cs="Calibri"/>
          <w:bCs/>
        </w:rPr>
        <w:t>, and p</w:t>
      </w:r>
      <w:r w:rsidRPr="00BC7838">
        <w:rPr>
          <w:rFonts w:ascii="Calibri" w:hAnsi="Calibri" w:cs="Calibri"/>
          <w:bCs/>
        </w:rPr>
        <w:t xml:space="preserve">laces </w:t>
      </w:r>
      <w:r w:rsidR="00834C07" w:rsidRPr="00BC7838">
        <w:rPr>
          <w:rFonts w:ascii="Calibri" w:hAnsi="Calibri" w:cs="Calibri"/>
          <w:bCs/>
        </w:rPr>
        <w:t xml:space="preserve">a </w:t>
      </w:r>
      <w:r w:rsidR="00194138" w:rsidRPr="00BC7838">
        <w:rPr>
          <w:rFonts w:ascii="Calibri" w:hAnsi="Calibri" w:cs="Calibri"/>
          <w:bCs/>
        </w:rPr>
        <w:t>cross</w:t>
      </w:r>
      <w:r w:rsidR="00834C07" w:rsidRPr="00BC7838">
        <w:rPr>
          <w:rFonts w:ascii="Calibri" w:hAnsi="Calibri" w:cs="Calibri"/>
          <w:bCs/>
        </w:rPr>
        <w:t xml:space="preserve"> </w:t>
      </w:r>
      <w:r w:rsidR="002D2C42" w:rsidRPr="00BC7838">
        <w:rPr>
          <w:rFonts w:ascii="Calibri" w:hAnsi="Calibri" w:cs="Calibri"/>
          <w:bCs/>
        </w:rPr>
        <w:t>o</w:t>
      </w:r>
      <w:r w:rsidR="009B4628" w:rsidRPr="00BC7838">
        <w:rPr>
          <w:rFonts w:ascii="Calibri" w:hAnsi="Calibri" w:cs="Calibri"/>
          <w:bCs/>
        </w:rPr>
        <w:t xml:space="preserve">n each of the rows </w:t>
      </w:r>
      <w:r w:rsidR="002D2C42" w:rsidRPr="00BC7838">
        <w:rPr>
          <w:rFonts w:ascii="Calibri" w:hAnsi="Calibri" w:cs="Calibri"/>
          <w:bCs/>
        </w:rPr>
        <w:t xml:space="preserve">at the level of maturity </w:t>
      </w:r>
      <w:r w:rsidR="00C318A0" w:rsidRPr="00BC7838">
        <w:rPr>
          <w:rFonts w:ascii="Calibri" w:hAnsi="Calibri" w:cs="Calibri"/>
          <w:bCs/>
        </w:rPr>
        <w:t xml:space="preserve">they feel the scheme is </w:t>
      </w:r>
      <w:r w:rsidR="00194138" w:rsidRPr="00BC7838">
        <w:rPr>
          <w:rFonts w:ascii="Calibri" w:hAnsi="Calibri" w:cs="Calibri"/>
          <w:bCs/>
        </w:rPr>
        <w:t>positioned</w:t>
      </w:r>
      <w:r w:rsidR="00834C07" w:rsidRPr="00BC7838">
        <w:rPr>
          <w:rFonts w:ascii="Calibri" w:hAnsi="Calibri" w:cs="Calibri"/>
          <w:bCs/>
        </w:rPr>
        <w:t>.</w:t>
      </w:r>
    </w:p>
    <w:p w14:paraId="78571D5E" w14:textId="1FF52E37" w:rsidR="0023628D" w:rsidRPr="00BC7838" w:rsidRDefault="00C237AF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Discuss </w:t>
      </w:r>
      <w:r w:rsidR="00371669" w:rsidRPr="00BC7838">
        <w:rPr>
          <w:rFonts w:ascii="Calibri" w:hAnsi="Calibri" w:cs="Calibri"/>
          <w:bCs/>
        </w:rPr>
        <w:t>as a group</w:t>
      </w:r>
      <w:r w:rsidR="0023628D" w:rsidRPr="00BC7838">
        <w:rPr>
          <w:rFonts w:ascii="Calibri" w:hAnsi="Calibri" w:cs="Calibri"/>
          <w:bCs/>
        </w:rPr>
        <w:t xml:space="preserve"> </w:t>
      </w:r>
      <w:r w:rsidR="00371669" w:rsidRPr="00BC7838">
        <w:rPr>
          <w:rFonts w:ascii="Calibri" w:hAnsi="Calibri" w:cs="Calibri"/>
          <w:bCs/>
        </w:rPr>
        <w:t>where everyone has positioned the scheme on the map</w:t>
      </w:r>
      <w:r w:rsidR="0023628D" w:rsidRPr="00BC7838">
        <w:rPr>
          <w:rFonts w:ascii="Calibri" w:hAnsi="Calibri" w:cs="Calibri"/>
          <w:bCs/>
        </w:rPr>
        <w:t>:</w:t>
      </w:r>
    </w:p>
    <w:p w14:paraId="3A0EC82A" w14:textId="40FC7338" w:rsidR="00371669" w:rsidRPr="00BC7838" w:rsidRDefault="0023628D" w:rsidP="00BC7838">
      <w:pPr>
        <w:pStyle w:val="ListParagraph"/>
        <w:numPr>
          <w:ilvl w:val="1"/>
          <w:numId w:val="35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G</w:t>
      </w:r>
      <w:r w:rsidR="00371669" w:rsidRPr="00BC7838">
        <w:rPr>
          <w:rFonts w:ascii="Calibri" w:hAnsi="Calibri" w:cs="Calibri"/>
          <w:bCs/>
        </w:rPr>
        <w:t>o th</w:t>
      </w:r>
      <w:r w:rsidR="00B34556">
        <w:rPr>
          <w:rFonts w:ascii="Calibri" w:hAnsi="Calibri" w:cs="Calibri"/>
          <w:bCs/>
        </w:rPr>
        <w:t>r</w:t>
      </w:r>
      <w:r w:rsidR="00371669" w:rsidRPr="00BC7838">
        <w:rPr>
          <w:rFonts w:ascii="Calibri" w:hAnsi="Calibri" w:cs="Calibri"/>
          <w:bCs/>
        </w:rPr>
        <w:t>ough row by row and discuss where there are differences in opinion</w:t>
      </w:r>
      <w:r w:rsidR="00F32925" w:rsidRPr="00BC7838">
        <w:rPr>
          <w:rFonts w:ascii="Calibri" w:hAnsi="Calibri" w:cs="Calibri"/>
          <w:bCs/>
        </w:rPr>
        <w:t xml:space="preserve">, asking participants to provide examples to back up their decision – this enables participants to drill down into </w:t>
      </w:r>
      <w:r w:rsidR="00BC19D0" w:rsidRPr="00BC7838">
        <w:rPr>
          <w:rFonts w:ascii="Calibri" w:hAnsi="Calibri" w:cs="Calibri"/>
          <w:bCs/>
        </w:rPr>
        <w:t xml:space="preserve">how clearly the examples </w:t>
      </w:r>
      <w:r w:rsidR="00BC10A7" w:rsidRPr="00BC7838">
        <w:rPr>
          <w:rFonts w:ascii="Calibri" w:hAnsi="Calibri" w:cs="Calibri"/>
          <w:bCs/>
        </w:rPr>
        <w:t>provided</w:t>
      </w:r>
      <w:r w:rsidR="00BC19D0" w:rsidRPr="00BC7838">
        <w:rPr>
          <w:rFonts w:ascii="Calibri" w:hAnsi="Calibri" w:cs="Calibri"/>
          <w:bCs/>
        </w:rPr>
        <w:t xml:space="preserve"> align to the </w:t>
      </w:r>
      <w:r w:rsidR="00BC10A7" w:rsidRPr="00BC7838">
        <w:rPr>
          <w:rFonts w:ascii="Calibri" w:hAnsi="Calibri" w:cs="Calibri"/>
          <w:bCs/>
        </w:rPr>
        <w:t>statement on the map and highlight</w:t>
      </w:r>
      <w:r w:rsidR="00022B0F" w:rsidRPr="00BC7838">
        <w:rPr>
          <w:rFonts w:ascii="Calibri" w:hAnsi="Calibri" w:cs="Calibri"/>
          <w:bCs/>
        </w:rPr>
        <w:t xml:space="preserve"> </w:t>
      </w:r>
      <w:r w:rsidR="00BC10A7" w:rsidRPr="00BC7838">
        <w:rPr>
          <w:rFonts w:ascii="Calibri" w:hAnsi="Calibri" w:cs="Calibri"/>
          <w:bCs/>
        </w:rPr>
        <w:t>where the gaps are</w:t>
      </w:r>
      <w:r w:rsidR="00CE3310" w:rsidRPr="00BC7838">
        <w:rPr>
          <w:rFonts w:ascii="Calibri" w:hAnsi="Calibri" w:cs="Calibri"/>
          <w:bCs/>
        </w:rPr>
        <w:t>.</w:t>
      </w:r>
    </w:p>
    <w:p w14:paraId="4D4B91E4" w14:textId="6F4109FB" w:rsidR="00F10DD6" w:rsidRPr="00BC7838" w:rsidRDefault="00887744" w:rsidP="00BC7838">
      <w:pPr>
        <w:pStyle w:val="ListParagraph"/>
        <w:numPr>
          <w:ilvl w:val="1"/>
          <w:numId w:val="35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Achieve </w:t>
      </w:r>
      <w:r w:rsidR="0068373F" w:rsidRPr="00BC7838">
        <w:rPr>
          <w:rFonts w:ascii="Calibri" w:hAnsi="Calibri" w:cs="Calibri"/>
          <w:bCs/>
        </w:rPr>
        <w:t>consensus</w:t>
      </w:r>
      <w:r w:rsidRPr="00BC7838">
        <w:rPr>
          <w:rFonts w:ascii="Calibri" w:hAnsi="Calibri" w:cs="Calibri"/>
          <w:bCs/>
        </w:rPr>
        <w:t xml:space="preserve"> on the level of maturity for each </w:t>
      </w:r>
      <w:r w:rsidR="0068373F" w:rsidRPr="00BC7838">
        <w:rPr>
          <w:rFonts w:ascii="Calibri" w:hAnsi="Calibri" w:cs="Calibri"/>
          <w:bCs/>
        </w:rPr>
        <w:t>row.</w:t>
      </w:r>
    </w:p>
    <w:p w14:paraId="0C8A7122" w14:textId="720D98C1" w:rsidR="00BC10A7" w:rsidRPr="00BC7838" w:rsidRDefault="006E6B36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Identify as a group the </w:t>
      </w:r>
      <w:r w:rsidR="00DE7EEA" w:rsidRPr="00BC7838">
        <w:rPr>
          <w:rFonts w:ascii="Calibri" w:hAnsi="Calibri" w:cs="Calibri"/>
          <w:bCs/>
        </w:rPr>
        <w:t xml:space="preserve">areas </w:t>
      </w:r>
      <w:r w:rsidR="00D712E4" w:rsidRPr="00BC7838">
        <w:rPr>
          <w:rFonts w:ascii="Calibri" w:hAnsi="Calibri" w:cs="Calibri"/>
          <w:bCs/>
        </w:rPr>
        <w:t>to develop the most across the maturity map</w:t>
      </w:r>
      <w:r w:rsidR="002B6178" w:rsidRPr="00BC7838">
        <w:rPr>
          <w:rFonts w:ascii="Calibri" w:hAnsi="Calibri" w:cs="Calibri"/>
          <w:bCs/>
        </w:rPr>
        <w:t xml:space="preserve"> (ie those positioned in Level 1 and Level 2)</w:t>
      </w:r>
      <w:r w:rsidR="00E527E5" w:rsidRPr="00BC7838">
        <w:rPr>
          <w:rFonts w:ascii="Calibri" w:hAnsi="Calibri" w:cs="Calibri"/>
          <w:bCs/>
        </w:rPr>
        <w:t>, noting down</w:t>
      </w:r>
      <w:r w:rsidR="00D712E4" w:rsidRPr="00BC7838">
        <w:rPr>
          <w:rFonts w:ascii="Calibri" w:hAnsi="Calibri" w:cs="Calibri"/>
          <w:bCs/>
        </w:rPr>
        <w:t>:</w:t>
      </w:r>
    </w:p>
    <w:p w14:paraId="52FCCAE0" w14:textId="3CCE0D87" w:rsidR="00E527E5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W</w:t>
      </w:r>
      <w:r w:rsidR="00D712E4" w:rsidRPr="00BC7838">
        <w:rPr>
          <w:rFonts w:ascii="Calibri" w:hAnsi="Calibri" w:cs="Calibri"/>
          <w:bCs/>
        </w:rPr>
        <w:t>hat steps can be taken</w:t>
      </w:r>
      <w:r w:rsidR="00436665" w:rsidRPr="00BC7838">
        <w:rPr>
          <w:rFonts w:ascii="Calibri" w:hAnsi="Calibri" w:cs="Calibri"/>
          <w:bCs/>
        </w:rPr>
        <w:t xml:space="preserve"> – both</w:t>
      </w:r>
      <w:r w:rsidR="00D712E4" w:rsidRPr="00BC7838">
        <w:rPr>
          <w:rFonts w:ascii="Calibri" w:hAnsi="Calibri" w:cs="Calibri"/>
          <w:bCs/>
        </w:rPr>
        <w:t xml:space="preserve"> near-</w:t>
      </w:r>
      <w:r w:rsidR="00BF4279" w:rsidRPr="00BC7838">
        <w:rPr>
          <w:rFonts w:ascii="Calibri" w:hAnsi="Calibri" w:cs="Calibri"/>
          <w:bCs/>
        </w:rPr>
        <w:t xml:space="preserve"> </w:t>
      </w:r>
      <w:r w:rsidR="00436665" w:rsidRPr="00BC7838">
        <w:rPr>
          <w:rFonts w:ascii="Calibri" w:hAnsi="Calibri" w:cs="Calibri"/>
          <w:bCs/>
        </w:rPr>
        <w:t>and long-ter</w:t>
      </w:r>
      <w:r w:rsidR="00BF4279" w:rsidRPr="00BC7838">
        <w:rPr>
          <w:rFonts w:ascii="Calibri" w:hAnsi="Calibri" w:cs="Calibri"/>
          <w:bCs/>
        </w:rPr>
        <w:t>m</w:t>
      </w:r>
      <w:r w:rsidR="00B74A30" w:rsidRPr="00BC7838">
        <w:rPr>
          <w:rFonts w:ascii="Calibri" w:hAnsi="Calibri" w:cs="Calibri"/>
          <w:bCs/>
        </w:rPr>
        <w:t>?</w:t>
      </w:r>
    </w:p>
    <w:p w14:paraId="75FAA88D" w14:textId="1F922A14" w:rsidR="00E527E5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C</w:t>
      </w:r>
      <w:r w:rsidR="00E527E5" w:rsidRPr="00BC7838">
        <w:rPr>
          <w:rFonts w:ascii="Calibri" w:hAnsi="Calibri" w:cs="Calibri"/>
          <w:bCs/>
        </w:rPr>
        <w:t>hallenges to overcome and possible solutions</w:t>
      </w:r>
    </w:p>
    <w:p w14:paraId="2B6860E3" w14:textId="4F2D3641" w:rsidR="00D712E4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H</w:t>
      </w:r>
      <w:r w:rsidR="00B05B03" w:rsidRPr="00BC7838">
        <w:rPr>
          <w:rFonts w:ascii="Calibri" w:hAnsi="Calibri" w:cs="Calibri"/>
          <w:bCs/>
        </w:rPr>
        <w:t xml:space="preserve">ow to capture these </w:t>
      </w:r>
      <w:r w:rsidR="00B24D35" w:rsidRPr="00BC7838">
        <w:rPr>
          <w:rFonts w:ascii="Calibri" w:hAnsi="Calibri" w:cs="Calibri"/>
          <w:bCs/>
        </w:rPr>
        <w:t xml:space="preserve">discussed </w:t>
      </w:r>
      <w:r w:rsidR="00B05B03" w:rsidRPr="00BC7838">
        <w:rPr>
          <w:rFonts w:ascii="Calibri" w:hAnsi="Calibri" w:cs="Calibri"/>
          <w:bCs/>
        </w:rPr>
        <w:t>actions</w:t>
      </w:r>
      <w:r w:rsidR="00B24D35" w:rsidRPr="00BC7838">
        <w:rPr>
          <w:rFonts w:ascii="Calibri" w:hAnsi="Calibri" w:cs="Calibri"/>
          <w:bCs/>
        </w:rPr>
        <w:t xml:space="preserve"> and next steps</w:t>
      </w:r>
    </w:p>
    <w:p w14:paraId="0314AC00" w14:textId="2D50A119" w:rsidR="00931631" w:rsidRPr="00BC7838" w:rsidRDefault="00160485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Discuss those areas which are </w:t>
      </w:r>
      <w:r w:rsidR="002B6178" w:rsidRPr="00BC7838">
        <w:rPr>
          <w:rFonts w:ascii="Calibri" w:hAnsi="Calibri" w:cs="Calibri"/>
          <w:bCs/>
        </w:rPr>
        <w:t>positioned in Level 3</w:t>
      </w:r>
      <w:r w:rsidR="00B24D35" w:rsidRPr="00BC7838">
        <w:rPr>
          <w:rFonts w:ascii="Calibri" w:hAnsi="Calibri" w:cs="Calibri"/>
          <w:bCs/>
        </w:rPr>
        <w:t>, noting down</w:t>
      </w:r>
      <w:r w:rsidR="001341C6" w:rsidRPr="00BC7838">
        <w:rPr>
          <w:rFonts w:ascii="Calibri" w:hAnsi="Calibri" w:cs="Calibri"/>
          <w:bCs/>
        </w:rPr>
        <w:t>:</w:t>
      </w:r>
    </w:p>
    <w:p w14:paraId="372207BB" w14:textId="7B232E95" w:rsidR="001341C6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W</w:t>
      </w:r>
      <w:r w:rsidR="001341C6" w:rsidRPr="00BC7838">
        <w:rPr>
          <w:rFonts w:ascii="Calibri" w:hAnsi="Calibri" w:cs="Calibri"/>
          <w:bCs/>
        </w:rPr>
        <w:t xml:space="preserve">hat steps can be taken to </w:t>
      </w:r>
      <w:r w:rsidR="00E82247" w:rsidRPr="00BC7838">
        <w:rPr>
          <w:rFonts w:ascii="Calibri" w:hAnsi="Calibri" w:cs="Calibri"/>
          <w:bCs/>
        </w:rPr>
        <w:t>mo</w:t>
      </w:r>
      <w:r w:rsidR="00B24D35" w:rsidRPr="00BC7838">
        <w:rPr>
          <w:rFonts w:ascii="Calibri" w:hAnsi="Calibri" w:cs="Calibri"/>
          <w:bCs/>
        </w:rPr>
        <w:t>v</w:t>
      </w:r>
      <w:r w:rsidR="00E82247" w:rsidRPr="00BC7838">
        <w:rPr>
          <w:rFonts w:ascii="Calibri" w:hAnsi="Calibri" w:cs="Calibri"/>
          <w:bCs/>
        </w:rPr>
        <w:t>e towards a more leading position (</w:t>
      </w:r>
      <w:r w:rsidR="2CB66F40" w:rsidRPr="6EC8250B">
        <w:rPr>
          <w:rFonts w:ascii="Calibri" w:hAnsi="Calibri" w:cs="Calibri"/>
        </w:rPr>
        <w:t>L</w:t>
      </w:r>
      <w:r w:rsidR="00E82247" w:rsidRPr="00BC7838">
        <w:rPr>
          <w:rFonts w:ascii="Calibri" w:hAnsi="Calibri" w:cs="Calibri"/>
          <w:bCs/>
        </w:rPr>
        <w:t xml:space="preserve">evel 4) ie how the scheme can use its position and experience to </w:t>
      </w:r>
      <w:r w:rsidR="00254AF6" w:rsidRPr="00BC7838">
        <w:rPr>
          <w:rFonts w:ascii="Calibri" w:hAnsi="Calibri" w:cs="Calibri"/>
          <w:bCs/>
        </w:rPr>
        <w:t xml:space="preserve">encourage and influence </w:t>
      </w:r>
      <w:r w:rsidR="00E82247" w:rsidRPr="00BC7838">
        <w:rPr>
          <w:rFonts w:ascii="Calibri" w:hAnsi="Calibri" w:cs="Calibri"/>
          <w:bCs/>
        </w:rPr>
        <w:t>the adoption of ESG considerations into policy and practices across the broader investment community</w:t>
      </w:r>
      <w:r w:rsidR="75CD3D07" w:rsidRPr="6EC8250B">
        <w:rPr>
          <w:rFonts w:ascii="Calibri" w:hAnsi="Calibri" w:cs="Calibri"/>
        </w:rPr>
        <w:t>.</w:t>
      </w:r>
    </w:p>
    <w:p w14:paraId="56B6695A" w14:textId="27160860" w:rsidR="00F15C5F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C</w:t>
      </w:r>
      <w:r w:rsidR="00F15C5F" w:rsidRPr="00BC7838">
        <w:rPr>
          <w:rFonts w:ascii="Calibri" w:hAnsi="Calibri" w:cs="Calibri"/>
          <w:bCs/>
        </w:rPr>
        <w:t>hallenges to overcome and possible solutions</w:t>
      </w:r>
    </w:p>
    <w:p w14:paraId="2EF4983C" w14:textId="68C7ED91" w:rsidR="00F15C5F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H</w:t>
      </w:r>
      <w:r w:rsidR="00F15C5F" w:rsidRPr="00BC7838">
        <w:rPr>
          <w:rFonts w:ascii="Calibri" w:hAnsi="Calibri" w:cs="Calibri"/>
          <w:bCs/>
        </w:rPr>
        <w:t>ow to capture these discussed actions and next steps</w:t>
      </w:r>
    </w:p>
    <w:p w14:paraId="21B81485" w14:textId="77777777" w:rsidR="000C5FB1" w:rsidRPr="00BC7838" w:rsidRDefault="003C34E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Identify any gaps in the maturity map that are important to your schem</w:t>
      </w:r>
      <w:r w:rsidR="000C5FB1" w:rsidRPr="00BC7838">
        <w:rPr>
          <w:rFonts w:ascii="Calibri" w:hAnsi="Calibri" w:cs="Calibri"/>
          <w:bCs/>
        </w:rPr>
        <w:t>e.</w:t>
      </w:r>
    </w:p>
    <w:p w14:paraId="4D13C6B6" w14:textId="3C9BF38B" w:rsidR="00151D52" w:rsidRPr="00BC7838" w:rsidRDefault="00B35C1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Complete commitments table at </w:t>
      </w:r>
      <w:r w:rsidR="02A18AC5" w:rsidRPr="6EC8250B">
        <w:rPr>
          <w:rFonts w:ascii="Calibri" w:hAnsi="Calibri" w:cs="Calibri"/>
          <w:b/>
          <w:bCs/>
        </w:rPr>
        <w:t>A</w:t>
      </w:r>
      <w:r w:rsidRPr="6EC8250B">
        <w:rPr>
          <w:rFonts w:ascii="Calibri" w:hAnsi="Calibri" w:cs="Calibri"/>
          <w:b/>
          <w:bCs/>
        </w:rPr>
        <w:t>ppendix</w:t>
      </w:r>
      <w:r w:rsidR="00004284" w:rsidRPr="00BC7838">
        <w:rPr>
          <w:rFonts w:ascii="Calibri" w:hAnsi="Calibri" w:cs="Calibri"/>
          <w:b/>
        </w:rPr>
        <w:t xml:space="preserve"> 4</w:t>
      </w:r>
      <w:r w:rsidR="00004284" w:rsidRPr="00BC7838">
        <w:rPr>
          <w:rFonts w:ascii="Calibri" w:hAnsi="Calibri" w:cs="Calibri"/>
          <w:bCs/>
        </w:rPr>
        <w:t xml:space="preserve">, </w:t>
      </w:r>
      <w:r w:rsidR="09868871" w:rsidRPr="6EC8250B">
        <w:rPr>
          <w:rFonts w:ascii="Calibri" w:hAnsi="Calibri" w:cs="Calibri"/>
        </w:rPr>
        <w:t>outlining</w:t>
      </w:r>
      <w:r w:rsidR="00004284" w:rsidRPr="6EC8250B">
        <w:rPr>
          <w:rFonts w:ascii="Calibri" w:hAnsi="Calibri" w:cs="Calibri"/>
        </w:rPr>
        <w:t xml:space="preserve"> </w:t>
      </w:r>
      <w:r w:rsidR="00E93022" w:rsidRPr="00BC7838">
        <w:rPr>
          <w:rFonts w:ascii="Calibri" w:hAnsi="Calibri" w:cs="Calibri"/>
          <w:bCs/>
        </w:rPr>
        <w:t xml:space="preserve">SMART </w:t>
      </w:r>
      <w:r w:rsidR="001C4F22" w:rsidRPr="00BC7838">
        <w:rPr>
          <w:rFonts w:ascii="Calibri" w:hAnsi="Calibri" w:cs="Calibri"/>
          <w:bCs/>
        </w:rPr>
        <w:t xml:space="preserve">targets </w:t>
      </w:r>
      <w:r w:rsidR="00584249" w:rsidRPr="00BC7838">
        <w:rPr>
          <w:rFonts w:ascii="Calibri" w:hAnsi="Calibri" w:cs="Calibri"/>
          <w:bCs/>
        </w:rPr>
        <w:t>agreed by the Board</w:t>
      </w:r>
      <w:r w:rsidR="002C6815">
        <w:rPr>
          <w:rFonts w:ascii="Calibri" w:hAnsi="Calibri" w:cs="Calibri"/>
          <w:bCs/>
        </w:rPr>
        <w:t>.</w:t>
      </w:r>
    </w:p>
    <w:p w14:paraId="5F72FD2E" w14:textId="1495ACD3" w:rsidR="00B05B03" w:rsidRPr="00BC7838" w:rsidRDefault="00F15C5F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Agree a process to </w:t>
      </w:r>
      <w:r w:rsidR="00F60B08" w:rsidRPr="00BC7838">
        <w:rPr>
          <w:rFonts w:ascii="Calibri" w:hAnsi="Calibri" w:cs="Calibri"/>
          <w:bCs/>
        </w:rPr>
        <w:t>monitor progress</w:t>
      </w:r>
      <w:r w:rsidR="00DF3C57" w:rsidRPr="00BC7838">
        <w:rPr>
          <w:rFonts w:ascii="Calibri" w:hAnsi="Calibri" w:cs="Calibri"/>
          <w:bCs/>
        </w:rPr>
        <w:t xml:space="preserve"> (against this maturity map) on a regular basis and </w:t>
      </w:r>
      <w:r w:rsidR="00EB2CF0" w:rsidRPr="00BC7838">
        <w:rPr>
          <w:rFonts w:ascii="Calibri" w:hAnsi="Calibri" w:cs="Calibri"/>
          <w:bCs/>
        </w:rPr>
        <w:t>incorporat</w:t>
      </w:r>
      <w:r w:rsidR="0047213E" w:rsidRPr="00BC7838">
        <w:rPr>
          <w:rFonts w:ascii="Calibri" w:hAnsi="Calibri" w:cs="Calibri"/>
          <w:bCs/>
        </w:rPr>
        <w:t>e</w:t>
      </w:r>
      <w:r w:rsidR="00EB2CF0" w:rsidRPr="00BC7838">
        <w:rPr>
          <w:rFonts w:ascii="Calibri" w:hAnsi="Calibri" w:cs="Calibri"/>
          <w:bCs/>
        </w:rPr>
        <w:t xml:space="preserve"> external advisers </w:t>
      </w:r>
      <w:r w:rsidR="0047213E" w:rsidRPr="00BC7838">
        <w:rPr>
          <w:rFonts w:ascii="Calibri" w:hAnsi="Calibri" w:cs="Calibri"/>
          <w:bCs/>
        </w:rPr>
        <w:t xml:space="preserve">into the process </w:t>
      </w:r>
      <w:r w:rsidR="00EB2CF0" w:rsidRPr="00BC7838">
        <w:rPr>
          <w:rFonts w:ascii="Calibri" w:hAnsi="Calibri" w:cs="Calibri"/>
          <w:bCs/>
        </w:rPr>
        <w:t>as and when appropriate.</w:t>
      </w:r>
    </w:p>
    <w:p w14:paraId="7437A7AF" w14:textId="77777777" w:rsidR="002C6815" w:rsidRDefault="002C6815" w:rsidP="009F297C">
      <w:pPr>
        <w:rPr>
          <w:rFonts w:ascii="Calibri" w:hAnsi="Calibri" w:cs="Calibri"/>
          <w:b/>
        </w:rPr>
      </w:pPr>
    </w:p>
    <w:p w14:paraId="4FA1EF51" w14:textId="7F6581F6" w:rsidR="00D332FA" w:rsidRPr="00BC7838" w:rsidRDefault="001F5493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>Equipment</w:t>
      </w:r>
      <w:r w:rsidR="00711C82" w:rsidRPr="00BC7838">
        <w:rPr>
          <w:rFonts w:ascii="Calibri" w:hAnsi="Calibri" w:cs="Calibri"/>
          <w:b/>
        </w:rPr>
        <w:t xml:space="preserve"> (if running face to face)</w:t>
      </w:r>
      <w:r w:rsidR="00EB2CF0" w:rsidRPr="00BC7838">
        <w:rPr>
          <w:rFonts w:ascii="Calibri" w:hAnsi="Calibri" w:cs="Calibri"/>
          <w:b/>
        </w:rPr>
        <w:t xml:space="preserve">: </w:t>
      </w:r>
      <w:r w:rsidR="00A904DB" w:rsidRPr="00BC7838">
        <w:rPr>
          <w:rFonts w:ascii="Calibri" w:hAnsi="Calibri" w:cs="Calibri"/>
          <w:bCs/>
        </w:rPr>
        <w:t>A</w:t>
      </w:r>
      <w:r w:rsidR="00DA026C" w:rsidRPr="00BC7838">
        <w:rPr>
          <w:rFonts w:ascii="Calibri" w:hAnsi="Calibri" w:cs="Calibri"/>
          <w:bCs/>
        </w:rPr>
        <w:t>3/A</w:t>
      </w:r>
      <w:r w:rsidR="00A904DB" w:rsidRPr="00BC7838">
        <w:rPr>
          <w:rFonts w:ascii="Calibri" w:hAnsi="Calibri" w:cs="Calibri"/>
          <w:bCs/>
        </w:rPr>
        <w:t xml:space="preserve">2 </w:t>
      </w:r>
      <w:r w:rsidR="007C1DC3" w:rsidRPr="00BC7838">
        <w:rPr>
          <w:rFonts w:ascii="Calibri" w:hAnsi="Calibri" w:cs="Calibri"/>
          <w:bCs/>
        </w:rPr>
        <w:t>cop</w:t>
      </w:r>
      <w:r w:rsidR="00EB2CF0" w:rsidRPr="00BC7838">
        <w:rPr>
          <w:rFonts w:ascii="Calibri" w:hAnsi="Calibri" w:cs="Calibri"/>
          <w:bCs/>
        </w:rPr>
        <w:t>ies</w:t>
      </w:r>
      <w:r w:rsidR="007C1DC3" w:rsidRPr="00BC7838">
        <w:rPr>
          <w:rFonts w:ascii="Calibri" w:hAnsi="Calibri" w:cs="Calibri"/>
          <w:bCs/>
        </w:rPr>
        <w:t xml:space="preserve"> of the ESG </w:t>
      </w:r>
      <w:r w:rsidR="00A904DB" w:rsidRPr="00BC7838">
        <w:rPr>
          <w:rFonts w:ascii="Calibri" w:hAnsi="Calibri" w:cs="Calibri"/>
          <w:bCs/>
        </w:rPr>
        <w:t>Maturity Map</w:t>
      </w:r>
      <w:r w:rsidR="00DA026C" w:rsidRPr="00BC7838">
        <w:rPr>
          <w:rFonts w:ascii="Calibri" w:hAnsi="Calibri" w:cs="Calibri"/>
          <w:bCs/>
        </w:rPr>
        <w:t>, set of different colour stickers</w:t>
      </w:r>
      <w:r w:rsidR="007C1DC3" w:rsidRPr="00BC7838">
        <w:rPr>
          <w:rFonts w:ascii="Calibri" w:hAnsi="Calibri" w:cs="Calibri"/>
          <w:bCs/>
        </w:rPr>
        <w:t xml:space="preserve"> (or post-it notes)</w:t>
      </w:r>
      <w:r w:rsidR="004C1DC5" w:rsidRPr="00BC7838">
        <w:rPr>
          <w:rFonts w:ascii="Calibri" w:hAnsi="Calibri" w:cs="Calibri"/>
          <w:bCs/>
        </w:rPr>
        <w:t xml:space="preserve">, </w:t>
      </w:r>
      <w:r w:rsidR="000B2FCC" w:rsidRPr="00BC7838">
        <w:rPr>
          <w:rFonts w:ascii="Calibri" w:hAnsi="Calibri" w:cs="Calibri"/>
          <w:bCs/>
        </w:rPr>
        <w:t>flip chart with pens</w:t>
      </w:r>
      <w:r w:rsidR="00E16A6A" w:rsidRPr="00BC7838">
        <w:rPr>
          <w:rFonts w:ascii="Calibri" w:hAnsi="Calibri" w:cs="Calibri"/>
          <w:bCs/>
        </w:rPr>
        <w:t xml:space="preserve">, print outs of Appendix </w:t>
      </w:r>
      <w:r w:rsidR="199C982E" w:rsidRPr="6EC8250B">
        <w:rPr>
          <w:rFonts w:ascii="Calibri" w:hAnsi="Calibri" w:cs="Calibri"/>
        </w:rPr>
        <w:t>2</w:t>
      </w:r>
      <w:r w:rsidR="00E16A6A" w:rsidRPr="00BC7838">
        <w:rPr>
          <w:rFonts w:ascii="Calibri" w:hAnsi="Calibri" w:cs="Calibri"/>
          <w:bCs/>
        </w:rPr>
        <w:t xml:space="preserve"> </w:t>
      </w:r>
      <w:r w:rsidR="00ED7693" w:rsidRPr="00BC7838">
        <w:rPr>
          <w:rFonts w:ascii="Calibri" w:hAnsi="Calibri" w:cs="Calibri"/>
          <w:bCs/>
        </w:rPr>
        <w:t>–</w:t>
      </w:r>
      <w:r w:rsidR="00E16A6A" w:rsidRPr="00BC7838">
        <w:rPr>
          <w:rFonts w:ascii="Calibri" w:hAnsi="Calibri" w:cs="Calibri"/>
          <w:bCs/>
        </w:rPr>
        <w:t xml:space="preserve"> </w:t>
      </w:r>
      <w:r w:rsidR="00ED7693" w:rsidRPr="00BC7838">
        <w:rPr>
          <w:rFonts w:ascii="Calibri" w:hAnsi="Calibri" w:cs="Calibri"/>
          <w:bCs/>
        </w:rPr>
        <w:t>workshop outputs table</w:t>
      </w:r>
      <w:r w:rsidR="00F30A70" w:rsidRPr="00BC7838">
        <w:rPr>
          <w:rFonts w:ascii="Calibri" w:hAnsi="Calibri" w:cs="Calibri"/>
          <w:bCs/>
        </w:rPr>
        <w:t>.</w:t>
      </w:r>
    </w:p>
    <w:p w14:paraId="5F5067FC" w14:textId="77777777" w:rsidR="00CE3310" w:rsidRPr="00BC7838" w:rsidRDefault="00CE3310" w:rsidP="009F297C">
      <w:pPr>
        <w:rPr>
          <w:rFonts w:ascii="Calibri" w:hAnsi="Calibri" w:cs="Calibri"/>
          <w:b/>
          <w:bCs/>
        </w:rPr>
      </w:pPr>
    </w:p>
    <w:p w14:paraId="1266E21A" w14:textId="22CA3938" w:rsidR="001772BC" w:rsidRPr="00BC7838" w:rsidRDefault="00D332FA" w:rsidP="009F297C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</w:rPr>
        <w:t>Room s</w:t>
      </w:r>
      <w:r w:rsidR="001772BC" w:rsidRPr="00BC7838">
        <w:rPr>
          <w:rFonts w:ascii="Calibri" w:hAnsi="Calibri" w:cs="Calibri"/>
          <w:b/>
          <w:bCs/>
        </w:rPr>
        <w:t>et up</w:t>
      </w:r>
      <w:r w:rsidR="00EE19A8" w:rsidRPr="00BC7838">
        <w:rPr>
          <w:rFonts w:ascii="Calibri" w:hAnsi="Calibri" w:cs="Calibri"/>
        </w:rPr>
        <w:t>: large room to enable huddles of 4-6 partic</w:t>
      </w:r>
      <w:r w:rsidR="00972634" w:rsidRPr="00BC7838">
        <w:rPr>
          <w:rFonts w:ascii="Calibri" w:hAnsi="Calibri" w:cs="Calibri"/>
        </w:rPr>
        <w:t>i</w:t>
      </w:r>
      <w:r w:rsidR="00EE19A8" w:rsidRPr="00BC7838">
        <w:rPr>
          <w:rFonts w:ascii="Calibri" w:hAnsi="Calibri" w:cs="Calibri"/>
        </w:rPr>
        <w:t>pants</w:t>
      </w:r>
      <w:r w:rsidR="00972634" w:rsidRPr="00BC7838">
        <w:rPr>
          <w:rFonts w:ascii="Calibri" w:hAnsi="Calibri" w:cs="Calibri"/>
        </w:rPr>
        <w:t>, or use break-out rooms</w:t>
      </w:r>
      <w:r w:rsidR="00F30A70" w:rsidRPr="00BC7838">
        <w:rPr>
          <w:rFonts w:ascii="Calibri" w:hAnsi="Calibri" w:cs="Calibri"/>
        </w:rPr>
        <w:t>.</w:t>
      </w:r>
      <w:r w:rsidR="00EE19A8" w:rsidRPr="00BC7838">
        <w:rPr>
          <w:rFonts w:ascii="Calibri" w:hAnsi="Calibri" w:cs="Calibri"/>
        </w:rPr>
        <w:t xml:space="preserve"> </w:t>
      </w:r>
    </w:p>
    <w:p w14:paraId="0C881DAA" w14:textId="77777777" w:rsidR="00CE3310" w:rsidRPr="00BC7838" w:rsidRDefault="00CE3310" w:rsidP="00215FC2">
      <w:pPr>
        <w:rPr>
          <w:rFonts w:ascii="Calibri" w:hAnsi="Calibri" w:cs="Calibri"/>
          <w:b/>
        </w:rPr>
      </w:pPr>
    </w:p>
    <w:p w14:paraId="7C2775F8" w14:textId="1B4FB638" w:rsidR="00215FC2" w:rsidRPr="00BC7838" w:rsidRDefault="00215FC2" w:rsidP="00215FC2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 xml:space="preserve">Duration: </w:t>
      </w:r>
      <w:r w:rsidRPr="00BC7838">
        <w:rPr>
          <w:rFonts w:ascii="Calibri" w:hAnsi="Calibri" w:cs="Calibri"/>
          <w:bCs/>
        </w:rPr>
        <w:t>1 hour</w:t>
      </w:r>
      <w:r w:rsidR="003E3A0C" w:rsidRPr="00BC7838">
        <w:rPr>
          <w:rFonts w:ascii="Calibri" w:hAnsi="Calibri" w:cs="Calibri"/>
          <w:bCs/>
        </w:rPr>
        <w:t xml:space="preserve"> approx.</w:t>
      </w:r>
      <w:r w:rsidRPr="00BC7838">
        <w:rPr>
          <w:rFonts w:ascii="Calibri" w:hAnsi="Calibri" w:cs="Calibri"/>
          <w:bCs/>
        </w:rPr>
        <w:t xml:space="preserve"> </w:t>
      </w:r>
    </w:p>
    <w:p w14:paraId="5C0E4481" w14:textId="2A66F19D" w:rsidR="00D27194" w:rsidRPr="00BC7838" w:rsidRDefault="00D27194" w:rsidP="00215FC2">
      <w:pPr>
        <w:rPr>
          <w:rFonts w:ascii="Calibri" w:hAnsi="Calibri" w:cs="Calibri"/>
          <w:bCs/>
        </w:rPr>
      </w:pPr>
    </w:p>
    <w:p w14:paraId="2DF66B22" w14:textId="720C4F3F" w:rsidR="00074CB4" w:rsidRPr="00BC7838" w:rsidRDefault="00EA7450" w:rsidP="007E77FA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>Maximizing interactivity within a virtual setting</w:t>
      </w:r>
      <w:r w:rsidR="00CA2B6E" w:rsidRPr="00BC7838">
        <w:rPr>
          <w:rFonts w:ascii="Calibri" w:hAnsi="Calibri" w:cs="Calibri"/>
          <w:b/>
        </w:rPr>
        <w:t xml:space="preserve">: </w:t>
      </w:r>
      <w:r w:rsidR="00EF75F4" w:rsidRPr="00BC7838">
        <w:rPr>
          <w:rFonts w:ascii="Calibri" w:hAnsi="Calibri" w:cs="Calibri"/>
          <w:bCs/>
        </w:rPr>
        <w:t xml:space="preserve">Depending on the technology you are using, there are several </w:t>
      </w:r>
      <w:r w:rsidR="00011963" w:rsidRPr="00BC7838">
        <w:rPr>
          <w:rFonts w:ascii="Calibri" w:hAnsi="Calibri" w:cs="Calibri"/>
          <w:bCs/>
        </w:rPr>
        <w:t xml:space="preserve">ways to increase engagement in online settings to ensure you get the most out of the Maturity Map workshop. </w:t>
      </w:r>
    </w:p>
    <w:p w14:paraId="53D023EA" w14:textId="72FEB686" w:rsidR="00EA6C38" w:rsidRPr="00BC7838" w:rsidRDefault="00EA6C38" w:rsidP="007E77FA">
      <w:pPr>
        <w:rPr>
          <w:rFonts w:ascii="Calibri" w:hAnsi="Calibri" w:cs="Calibri"/>
          <w:bCs/>
        </w:rPr>
      </w:pPr>
    </w:p>
    <w:p w14:paraId="5856E19D" w14:textId="4F3E5CCF" w:rsidR="004C1A72" w:rsidRPr="00BC7838" w:rsidRDefault="00EA6C38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Encourage participants to have videos on</w:t>
      </w:r>
      <w:r w:rsidR="1F1033C6" w:rsidRPr="6EC8250B">
        <w:rPr>
          <w:rFonts w:ascii="Calibri" w:hAnsi="Calibri" w:cs="Calibri"/>
        </w:rPr>
        <w:t>.</w:t>
      </w:r>
      <w:r w:rsidR="00537CBF" w:rsidRPr="00BC7838">
        <w:rPr>
          <w:rFonts w:ascii="Calibri" w:hAnsi="Calibri" w:cs="Calibri"/>
          <w:bCs/>
        </w:rPr>
        <w:t xml:space="preserve"> </w:t>
      </w:r>
    </w:p>
    <w:p w14:paraId="17E15E44" w14:textId="08F3C396" w:rsidR="00575236" w:rsidRPr="00BC7838" w:rsidRDefault="004C1A72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Encourage use of chat and Q&amp;A</w:t>
      </w:r>
      <w:r w:rsidR="00575236" w:rsidRPr="00BC7838">
        <w:rPr>
          <w:rFonts w:ascii="Calibri" w:hAnsi="Calibri" w:cs="Calibri"/>
          <w:bCs/>
        </w:rPr>
        <w:t xml:space="preserve"> – this is a useful way for people to contribute without interrupting what is being said and is also helpful to refer back to</w:t>
      </w:r>
      <w:r w:rsidR="1B71AC91" w:rsidRPr="6EC8250B">
        <w:rPr>
          <w:rFonts w:ascii="Calibri" w:hAnsi="Calibri" w:cs="Calibri"/>
        </w:rPr>
        <w:t>.</w:t>
      </w:r>
      <w:r w:rsidR="00575236" w:rsidRPr="00BC7838">
        <w:rPr>
          <w:rFonts w:ascii="Calibri" w:hAnsi="Calibri" w:cs="Calibri"/>
          <w:bCs/>
        </w:rPr>
        <w:t xml:space="preserve"> </w:t>
      </w:r>
    </w:p>
    <w:p w14:paraId="529A5304" w14:textId="41CF1FFF" w:rsidR="00B269BD" w:rsidRPr="00BC7838" w:rsidRDefault="00B269BD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Encourage use of </w:t>
      </w:r>
      <w:hyperlink r:id="rId11">
        <w:r w:rsidRPr="6EC8250B">
          <w:rPr>
            <w:rStyle w:val="Hyperlink"/>
            <w:rFonts w:ascii="Calibri" w:hAnsi="Calibri" w:cs="Calibri"/>
          </w:rPr>
          <w:t>raise hand</w:t>
        </w:r>
      </w:hyperlink>
      <w:r w:rsidRPr="00BC7838">
        <w:rPr>
          <w:rFonts w:ascii="Calibri" w:hAnsi="Calibri" w:cs="Calibri"/>
          <w:bCs/>
        </w:rPr>
        <w:t xml:space="preserve"> function – this enables people to signal that they wish to contribute without interrupting the flow of discussion</w:t>
      </w:r>
      <w:r w:rsidR="65DFC241" w:rsidRPr="6EC8250B">
        <w:rPr>
          <w:rFonts w:ascii="Calibri" w:hAnsi="Calibri" w:cs="Calibri"/>
        </w:rPr>
        <w:t>.</w:t>
      </w:r>
    </w:p>
    <w:p w14:paraId="6BE5C821" w14:textId="1FB7940E" w:rsidR="00EA6C38" w:rsidRPr="00BC7838" w:rsidRDefault="00575236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Use </w:t>
      </w:r>
      <w:hyperlink r:id="rId12">
        <w:r w:rsidRPr="6EC8250B">
          <w:rPr>
            <w:rStyle w:val="Hyperlink"/>
            <w:rFonts w:ascii="Calibri" w:hAnsi="Calibri" w:cs="Calibri"/>
          </w:rPr>
          <w:t>breakout rooms</w:t>
        </w:r>
      </w:hyperlink>
      <w:r w:rsidRPr="00BC7838">
        <w:rPr>
          <w:rFonts w:ascii="Calibri" w:hAnsi="Calibri" w:cs="Calibri"/>
          <w:bCs/>
        </w:rPr>
        <w:t xml:space="preserve"> – smaller groups enable more people to have their voice heard and are useful for more in depth discussions. You can add people to specific break out rooms before a call or randomly assign people during the call</w:t>
      </w:r>
      <w:r w:rsidR="65DFC241" w:rsidRPr="6EC8250B">
        <w:rPr>
          <w:rFonts w:ascii="Calibri" w:hAnsi="Calibri" w:cs="Calibri"/>
        </w:rPr>
        <w:t>.</w:t>
      </w:r>
    </w:p>
    <w:p w14:paraId="51723D26" w14:textId="4A005C96" w:rsidR="00575236" w:rsidRPr="00BC7838" w:rsidRDefault="00575236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Use </w:t>
      </w:r>
      <w:hyperlink r:id="rId13">
        <w:r w:rsidRPr="6EC8250B">
          <w:rPr>
            <w:rStyle w:val="Hyperlink"/>
            <w:rFonts w:ascii="Calibri" w:hAnsi="Calibri" w:cs="Calibri"/>
          </w:rPr>
          <w:t>whiteboard</w:t>
        </w:r>
      </w:hyperlink>
      <w:r w:rsidRPr="00BC7838">
        <w:rPr>
          <w:rFonts w:ascii="Calibri" w:hAnsi="Calibri" w:cs="Calibri"/>
          <w:bCs/>
        </w:rPr>
        <w:t xml:space="preserve"> function – this is a tool by which people can add text to the screen which can be useful in </w:t>
      </w:r>
      <w:r w:rsidR="00676AEB" w:rsidRPr="00BC7838">
        <w:rPr>
          <w:rFonts w:ascii="Calibri" w:hAnsi="Calibri" w:cs="Calibri"/>
          <w:bCs/>
        </w:rPr>
        <w:t>displaying thoughts and ideas</w:t>
      </w:r>
      <w:r w:rsidR="79F03EAC" w:rsidRPr="6EC8250B">
        <w:rPr>
          <w:rFonts w:ascii="Calibri" w:hAnsi="Calibri" w:cs="Calibri"/>
        </w:rPr>
        <w:t>.</w:t>
      </w:r>
    </w:p>
    <w:p w14:paraId="693B9A30" w14:textId="54F7BB4D" w:rsidR="00EA6C38" w:rsidRPr="00BC7838" w:rsidRDefault="00EA6C38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Set up </w:t>
      </w:r>
      <w:hyperlink r:id="rId14">
        <w:r w:rsidRPr="6EC8250B">
          <w:rPr>
            <w:rStyle w:val="Hyperlink"/>
            <w:rFonts w:ascii="Calibri" w:hAnsi="Calibri" w:cs="Calibri"/>
          </w:rPr>
          <w:t>poll questions</w:t>
        </w:r>
      </w:hyperlink>
      <w:r w:rsidR="00E527C5" w:rsidRPr="00BC7838">
        <w:rPr>
          <w:rFonts w:ascii="Calibri" w:hAnsi="Calibri" w:cs="Calibri"/>
          <w:bCs/>
        </w:rPr>
        <w:t xml:space="preserve"> – by asking participants to answer poll questions you give them an active role, and it can also be </w:t>
      </w:r>
      <w:r w:rsidR="00E653D4" w:rsidRPr="00BC7838">
        <w:rPr>
          <w:rFonts w:ascii="Calibri" w:hAnsi="Calibri" w:cs="Calibri"/>
          <w:bCs/>
        </w:rPr>
        <w:t>a useful way of gathering information on your pa</w:t>
      </w:r>
      <w:r w:rsidR="00B269BD" w:rsidRPr="00BC7838">
        <w:rPr>
          <w:rFonts w:ascii="Calibri" w:hAnsi="Calibri" w:cs="Calibri"/>
          <w:bCs/>
        </w:rPr>
        <w:t>rticipants</w:t>
      </w:r>
      <w:r w:rsidR="0E8423C1" w:rsidRPr="6EC8250B">
        <w:rPr>
          <w:rFonts w:ascii="Calibri" w:hAnsi="Calibri" w:cs="Calibri"/>
        </w:rPr>
        <w:t>.</w:t>
      </w:r>
    </w:p>
    <w:p w14:paraId="6F99FD87" w14:textId="01A00E5F" w:rsidR="00074CB4" w:rsidRPr="00BC7838" w:rsidRDefault="00074CB4" w:rsidP="00215FC2">
      <w:pPr>
        <w:rPr>
          <w:rFonts w:ascii="Calibri" w:hAnsi="Calibri" w:cs="Calibri"/>
          <w:bCs/>
        </w:rPr>
      </w:pPr>
    </w:p>
    <w:p w14:paraId="16C07FD9" w14:textId="26D7C883" w:rsidR="00521A36" w:rsidRPr="00BC7838" w:rsidRDefault="00521A36" w:rsidP="00215FC2">
      <w:pPr>
        <w:rPr>
          <w:rFonts w:ascii="Calibri" w:hAnsi="Calibri" w:cs="Calibri"/>
          <w:bCs/>
        </w:rPr>
      </w:pPr>
    </w:p>
    <w:p w14:paraId="3F3415F1" w14:textId="4C3A9BE9" w:rsidR="00C3367E" w:rsidRPr="00BC7838" w:rsidRDefault="00C3367E" w:rsidP="00215FC2">
      <w:pPr>
        <w:rPr>
          <w:rFonts w:ascii="Calibri" w:hAnsi="Calibri" w:cs="Calibri"/>
          <w:bCs/>
        </w:rPr>
      </w:pPr>
    </w:p>
    <w:p w14:paraId="7F7C1FEB" w14:textId="57E17840" w:rsidR="00C3367E" w:rsidRPr="00BC7838" w:rsidRDefault="00C3367E" w:rsidP="00215FC2">
      <w:pPr>
        <w:rPr>
          <w:rFonts w:ascii="Calibri" w:hAnsi="Calibri" w:cs="Calibri"/>
          <w:bCs/>
        </w:rPr>
      </w:pPr>
    </w:p>
    <w:p w14:paraId="7FCF0F14" w14:textId="77777777" w:rsidR="00C3367E" w:rsidRPr="00BC7838" w:rsidRDefault="00C3367E" w:rsidP="00215FC2">
      <w:pPr>
        <w:rPr>
          <w:rFonts w:ascii="Calibri" w:hAnsi="Calibri" w:cs="Calibri"/>
          <w:bCs/>
        </w:rPr>
      </w:pPr>
    </w:p>
    <w:p w14:paraId="0A331CC8" w14:textId="2354754E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A24FE6F" w14:textId="7841E50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2FB3ACC" w14:textId="4B0B5915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D656495" w14:textId="05D0557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46B6596" w14:textId="4724FD8A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11F6CFF" w14:textId="5DA578FB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01F2940" w14:textId="367E3D9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40D8C52" w14:textId="36CCDDB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6C616FBE" w14:textId="7108BED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78D15E3" w14:textId="7A8DAE0E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85B5463" w14:textId="52C112D6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53FC7069" w14:textId="16714FBA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40C5569" w14:textId="38355185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08533E1" w14:textId="4124336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631C8CD" w14:textId="2F842264" w:rsidR="00B16D23" w:rsidRPr="00BC7838" w:rsidRDefault="00B16D23" w:rsidP="00215FC2">
      <w:pPr>
        <w:rPr>
          <w:rFonts w:ascii="Calibri" w:hAnsi="Calibri" w:cs="Calibri"/>
          <w:bCs/>
        </w:rPr>
        <w:sectPr w:rsidR="00B16D23" w:rsidRPr="00BC7838" w:rsidSect="0009570F">
          <w:footerReference w:type="default" r:id="rId15"/>
          <w:headerReference w:type="first" r:id="rId16"/>
          <w:pgSz w:w="11906" w:h="16838"/>
          <w:pgMar w:top="1440" w:right="1440" w:bottom="1135" w:left="1276" w:header="709" w:footer="709" w:gutter="0"/>
          <w:cols w:space="708"/>
          <w:titlePg/>
          <w:docGrid w:linePitch="360"/>
        </w:sectPr>
      </w:pPr>
    </w:p>
    <w:p w14:paraId="6A05294B" w14:textId="77777777" w:rsidR="00BA347E" w:rsidRPr="00BC7838" w:rsidRDefault="00BA34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19CEDBD" w14:textId="6F033B41" w:rsidR="00BA347E" w:rsidRPr="00BC7838" w:rsidRDefault="00BA347E" w:rsidP="00C3367E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>Appendix 1 – ESG Maturity Map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br/>
      </w:r>
      <w:r w:rsidRPr="00BC7838">
        <w:rPr>
          <w:rFonts w:ascii="Calibri" w:hAnsi="Calibri" w:cs="Calibri"/>
        </w:rPr>
        <w:t xml:space="preserve">This can be downloaded </w:t>
      </w:r>
      <w:hyperlink r:id="rId17" w:history="1">
        <w:r w:rsidRPr="00BC7838">
          <w:rPr>
            <w:rStyle w:val="Hyperlink"/>
            <w:rFonts w:ascii="Calibri" w:hAnsi="Calibri" w:cs="Calibri"/>
            <w:u w:val="none"/>
          </w:rPr>
          <w:t>here</w:t>
        </w:r>
      </w:hyperlink>
    </w:p>
    <w:p w14:paraId="4886E8C4" w14:textId="77777777" w:rsidR="00BA347E" w:rsidRPr="00BC7838" w:rsidRDefault="00BA347E" w:rsidP="00C3367E">
      <w:pPr>
        <w:rPr>
          <w:rFonts w:ascii="Calibri" w:hAnsi="Calibri" w:cs="Calibri"/>
          <w:bCs/>
        </w:rPr>
      </w:pPr>
    </w:p>
    <w:p w14:paraId="6117F447" w14:textId="77777777" w:rsidR="00BA347E" w:rsidRPr="00BC7838" w:rsidRDefault="00BA347E" w:rsidP="00C3367E">
      <w:pPr>
        <w:rPr>
          <w:rFonts w:ascii="Calibri" w:hAnsi="Calibri" w:cs="Calibri"/>
          <w:bCs/>
        </w:rPr>
      </w:pPr>
    </w:p>
    <w:p w14:paraId="798C8E57" w14:textId="7A9C8144" w:rsidR="003C76FA" w:rsidRPr="00BC7838" w:rsidRDefault="00ED7693" w:rsidP="00C3367E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Appendix </w:t>
      </w:r>
      <w:r w:rsidR="00B16D23" w:rsidRPr="00BC7838">
        <w:rPr>
          <w:rFonts w:ascii="Calibri" w:hAnsi="Calibri" w:cs="Calibri"/>
          <w:b/>
          <w:bCs/>
          <w:sz w:val="28"/>
          <w:szCs w:val="28"/>
          <w:u w:val="single"/>
        </w:rPr>
        <w:t>2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workshop outputs table </w:t>
      </w:r>
      <w:r w:rsidR="009537C0" w:rsidRPr="00BC7838">
        <w:rPr>
          <w:rFonts w:ascii="Calibri" w:hAnsi="Calibri" w:cs="Calibri"/>
          <w:b/>
          <w:bCs/>
          <w:sz w:val="28"/>
          <w:szCs w:val="28"/>
          <w:u w:val="single"/>
        </w:rPr>
        <w:br/>
      </w:r>
      <w:r w:rsidR="009537C0" w:rsidRPr="00BC7838">
        <w:rPr>
          <w:rFonts w:ascii="Calibri" w:hAnsi="Calibri" w:cs="Calibri"/>
        </w:rPr>
        <w:t xml:space="preserve">Use the below table to record the level of maturity that workshop participants agree the scheme is at, noting down challenges and agreed next steps. </w:t>
      </w:r>
      <w:r w:rsidR="00C13890" w:rsidRPr="00BC7838">
        <w:rPr>
          <w:rFonts w:ascii="Calibri" w:hAnsi="Calibri" w:cs="Calibri"/>
        </w:rPr>
        <w:t xml:space="preserve">Use this to help inform internal colleagues </w:t>
      </w:r>
      <w:r w:rsidR="00F91A5E" w:rsidRPr="00BC7838">
        <w:rPr>
          <w:rFonts w:ascii="Calibri" w:hAnsi="Calibri" w:cs="Calibri"/>
        </w:rPr>
        <w:t xml:space="preserve">and other stakeholders not present </w:t>
      </w:r>
      <w:r w:rsidR="00C13890" w:rsidRPr="00BC7838">
        <w:rPr>
          <w:rFonts w:ascii="Calibri" w:hAnsi="Calibri" w:cs="Calibri"/>
        </w:rPr>
        <w:t>on the results of this maturity map assessment.</w:t>
      </w:r>
    </w:p>
    <w:p w14:paraId="02BCC519" w14:textId="6EEA4136" w:rsidR="003C76FA" w:rsidRPr="00BC7838" w:rsidRDefault="003C76FA" w:rsidP="003C76FA">
      <w:pPr>
        <w:rPr>
          <w:rFonts w:ascii="Calibri" w:hAnsi="Calibri" w:cs="Calibri"/>
          <w:bCs/>
          <w:sz w:val="18"/>
          <w:szCs w:val="18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2361"/>
        <w:gridCol w:w="1606"/>
        <w:gridCol w:w="1670"/>
        <w:gridCol w:w="1701"/>
        <w:gridCol w:w="1701"/>
        <w:gridCol w:w="2268"/>
        <w:gridCol w:w="3260"/>
      </w:tblGrid>
      <w:tr w:rsidR="00B5159C" w:rsidRPr="00BC7838" w14:paraId="07B6131E" w14:textId="02D3683A" w:rsidTr="00B5159C">
        <w:trPr>
          <w:trHeight w:val="592"/>
        </w:trPr>
        <w:tc>
          <w:tcPr>
            <w:tcW w:w="2361" w:type="dxa"/>
          </w:tcPr>
          <w:p w14:paraId="2D5AC618" w14:textId="13A93D78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Action area</w:t>
            </w:r>
          </w:p>
        </w:tc>
        <w:tc>
          <w:tcPr>
            <w:tcW w:w="1606" w:type="dxa"/>
          </w:tcPr>
          <w:p w14:paraId="207A85DA" w14:textId="192D4414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1 – Understanding</w:t>
            </w:r>
          </w:p>
        </w:tc>
        <w:tc>
          <w:tcPr>
            <w:tcW w:w="1670" w:type="dxa"/>
          </w:tcPr>
          <w:p w14:paraId="0F396323" w14:textId="1B0E8485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2 – Adopting</w:t>
            </w:r>
          </w:p>
        </w:tc>
        <w:tc>
          <w:tcPr>
            <w:tcW w:w="1701" w:type="dxa"/>
          </w:tcPr>
          <w:p w14:paraId="33C819AC" w14:textId="2045934A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3 – Deepening</w:t>
            </w:r>
          </w:p>
        </w:tc>
        <w:tc>
          <w:tcPr>
            <w:tcW w:w="1701" w:type="dxa"/>
          </w:tcPr>
          <w:p w14:paraId="0E6E50D4" w14:textId="18A1080A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Level 4 </w:t>
            </w:r>
            <w:r w:rsidR="00427332"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–</w:t>
            </w: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Leading</w:t>
            </w:r>
          </w:p>
        </w:tc>
        <w:tc>
          <w:tcPr>
            <w:tcW w:w="2268" w:type="dxa"/>
          </w:tcPr>
          <w:p w14:paraId="391F7AC8" w14:textId="07930E01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Challenges</w:t>
            </w:r>
          </w:p>
        </w:tc>
        <w:tc>
          <w:tcPr>
            <w:tcW w:w="3260" w:type="dxa"/>
          </w:tcPr>
          <w:p w14:paraId="03523398" w14:textId="6BC74E6D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Next steps</w:t>
            </w:r>
          </w:p>
        </w:tc>
      </w:tr>
      <w:tr w:rsidR="006B0D11" w:rsidRPr="00BC7838" w14:paraId="59EED297" w14:textId="77777777" w:rsidTr="00C95334">
        <w:trPr>
          <w:trHeight w:val="355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6A58562C" w14:textId="2084EE77" w:rsidR="006B0D11" w:rsidRPr="00BC7838" w:rsidRDefault="00F35B96" w:rsidP="003C76FA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Allocating funds to sustainable outcomes</w:t>
            </w:r>
          </w:p>
        </w:tc>
      </w:tr>
      <w:tr w:rsidR="00B5159C" w:rsidRPr="00BC7838" w14:paraId="6A56E5A5" w14:textId="1A7137B4" w:rsidTr="00B5159C">
        <w:trPr>
          <w:trHeight w:val="592"/>
        </w:trPr>
        <w:tc>
          <w:tcPr>
            <w:tcW w:w="2361" w:type="dxa"/>
          </w:tcPr>
          <w:p w14:paraId="6F080BCF" w14:textId="280F6644" w:rsidR="00B5159C" w:rsidRPr="00BC7838" w:rsidRDefault="007718B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Sustainable d</w:t>
            </w:r>
            <w:r w:rsidR="00AF543D" w:rsidRPr="00BC7838">
              <w:rPr>
                <w:rFonts w:ascii="Calibri" w:hAnsi="Calibri" w:cs="Calibri"/>
                <w:sz w:val="20"/>
                <w:szCs w:val="20"/>
              </w:rPr>
              <w:t>efault funds</w:t>
            </w:r>
          </w:p>
        </w:tc>
        <w:tc>
          <w:tcPr>
            <w:tcW w:w="1606" w:type="dxa"/>
          </w:tcPr>
          <w:p w14:paraId="283835E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77F33C5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8B9FCA4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463027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B01E6B9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D3B4EEB" w14:textId="5E2A621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1CC4C087" w14:textId="2038C71C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E66A63" w14:textId="09A5128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BA00F5" w14:textId="3264037C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C37B1D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472AB81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3BBFE21B" w14:textId="237F24BC" w:rsidTr="00B5159C">
        <w:trPr>
          <w:trHeight w:val="592"/>
        </w:trPr>
        <w:tc>
          <w:tcPr>
            <w:tcW w:w="2361" w:type="dxa"/>
          </w:tcPr>
          <w:p w14:paraId="22B4CA2D" w14:textId="405D6644" w:rsidR="00B5159C" w:rsidRPr="00BC7838" w:rsidRDefault="007453B5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 xml:space="preserve">Proportion of scheme assets invested </w:t>
            </w:r>
            <w:r w:rsidR="00EF0DCD" w:rsidRPr="00BC7838">
              <w:rPr>
                <w:rFonts w:ascii="Calibri" w:hAnsi="Calibri" w:cs="Calibri"/>
                <w:sz w:val="20"/>
                <w:szCs w:val="20"/>
              </w:rPr>
              <w:t>to drive</w:t>
            </w:r>
            <w:r w:rsidRPr="00BC7838">
              <w:rPr>
                <w:rFonts w:ascii="Calibri" w:hAnsi="Calibri" w:cs="Calibri"/>
                <w:sz w:val="20"/>
                <w:szCs w:val="20"/>
              </w:rPr>
              <w:t xml:space="preserve"> ESG outcomes</w:t>
            </w:r>
          </w:p>
        </w:tc>
        <w:tc>
          <w:tcPr>
            <w:tcW w:w="1606" w:type="dxa"/>
          </w:tcPr>
          <w:p w14:paraId="404D0E3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52972A2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154803C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C039A63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253F1A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CDB14B" w14:textId="0359FC00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5620AFF5" w14:textId="5B9770C2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B1319B" w14:textId="5743910E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BCF505" w14:textId="7BF9369D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107E08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FB10A8D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03E6AC48" w14:textId="11E5EC1D" w:rsidTr="008E5DD1">
        <w:trPr>
          <w:trHeight w:val="1685"/>
        </w:trPr>
        <w:tc>
          <w:tcPr>
            <w:tcW w:w="2361" w:type="dxa"/>
          </w:tcPr>
          <w:p w14:paraId="4B52008C" w14:textId="19DA7031" w:rsidR="00B5159C" w:rsidRPr="00BC7838" w:rsidRDefault="00EF0DCD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Integrating ESG into investment decision-making (frameworks and governance)</w:t>
            </w:r>
          </w:p>
        </w:tc>
        <w:tc>
          <w:tcPr>
            <w:tcW w:w="1606" w:type="dxa"/>
          </w:tcPr>
          <w:p w14:paraId="115A9169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355940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D0298A0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EA0232A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796643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7A3F304" w14:textId="28ADC245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7E34327" w14:textId="018B4A0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A2669C" w14:textId="2FE38E9F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EBD36D" w14:textId="6C8D026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1ACAE6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C9FBD85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0260" w:rsidRPr="00BC7838" w14:paraId="77B447C4" w14:textId="77777777" w:rsidTr="00C95334">
        <w:trPr>
          <w:trHeight w:val="326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72EC8B98" w14:textId="2B7D938C" w:rsidR="00040260" w:rsidRPr="00BC7838" w:rsidRDefault="00040260" w:rsidP="003C76FA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Engagement along the investment chain</w:t>
            </w:r>
          </w:p>
        </w:tc>
      </w:tr>
      <w:tr w:rsidR="00B5159C" w:rsidRPr="00BC7838" w14:paraId="434A7B1A" w14:textId="0A4B9F46" w:rsidTr="00B5159C">
        <w:trPr>
          <w:trHeight w:val="592"/>
        </w:trPr>
        <w:tc>
          <w:tcPr>
            <w:tcW w:w="2361" w:type="dxa"/>
          </w:tcPr>
          <w:p w14:paraId="436BE7A6" w14:textId="0FECC9AB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</w:t>
            </w:r>
            <w:r w:rsidR="00EF0DCD" w:rsidRPr="00BC7838">
              <w:rPr>
                <w:rFonts w:ascii="Calibri" w:hAnsi="Calibri" w:cs="Calibri"/>
                <w:sz w:val="20"/>
                <w:szCs w:val="20"/>
              </w:rPr>
              <w:t xml:space="preserve"> with </w:t>
            </w:r>
            <w:r w:rsidRPr="00BC7838">
              <w:rPr>
                <w:rFonts w:ascii="Calibri" w:hAnsi="Calibri" w:cs="Calibri"/>
                <w:sz w:val="20"/>
                <w:szCs w:val="20"/>
              </w:rPr>
              <w:t>beneficiaries</w:t>
            </w:r>
          </w:p>
        </w:tc>
        <w:tc>
          <w:tcPr>
            <w:tcW w:w="1606" w:type="dxa"/>
          </w:tcPr>
          <w:p w14:paraId="151517B6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1F7E812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7A0249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92491A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6B31338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37E4EF0" w14:textId="0E8EC89E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98F4928" w14:textId="1808C51B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D6CAF6" w14:textId="2691FC78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A2AC90" w14:textId="0ED99286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C2E150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22A067E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18228828" w14:textId="11B1F17F" w:rsidTr="00B5159C">
        <w:trPr>
          <w:trHeight w:val="592"/>
        </w:trPr>
        <w:tc>
          <w:tcPr>
            <w:tcW w:w="2361" w:type="dxa"/>
          </w:tcPr>
          <w:p w14:paraId="1B616166" w14:textId="684DC595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sponsors</w:t>
            </w:r>
          </w:p>
        </w:tc>
        <w:tc>
          <w:tcPr>
            <w:tcW w:w="1606" w:type="dxa"/>
          </w:tcPr>
          <w:p w14:paraId="4708F9A9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FC7A65D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5C94F7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4D6E62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360CBA3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B1214A6" w14:textId="3946275C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865EFC4" w14:textId="132B3161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F335EF" w14:textId="20005913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E24E71" w14:textId="7FE882EA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E7E3FF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28A4A7C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05759FBF" w14:textId="2379039C" w:rsidTr="00B5159C">
        <w:trPr>
          <w:trHeight w:val="592"/>
        </w:trPr>
        <w:tc>
          <w:tcPr>
            <w:tcW w:w="2361" w:type="dxa"/>
          </w:tcPr>
          <w:p w14:paraId="7FCE1AD4" w14:textId="56500753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consultants</w:t>
            </w:r>
          </w:p>
        </w:tc>
        <w:tc>
          <w:tcPr>
            <w:tcW w:w="1606" w:type="dxa"/>
          </w:tcPr>
          <w:p w14:paraId="355066A0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F7DDBF9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4C6A27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53183F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7B16E6C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E1491EB" w14:textId="5A6CB6E6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2670DCBD" w14:textId="4C7921DA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D4D332" w14:textId="206D916E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E82EFA" w14:textId="21CF53F6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65EFF5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48C33FC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44F19EA1" w14:textId="7C1EBB44" w:rsidTr="00B5159C">
        <w:trPr>
          <w:trHeight w:val="592"/>
        </w:trPr>
        <w:tc>
          <w:tcPr>
            <w:tcW w:w="2361" w:type="dxa"/>
          </w:tcPr>
          <w:p w14:paraId="0C7E0349" w14:textId="76F5063D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asset managers</w:t>
            </w:r>
          </w:p>
        </w:tc>
        <w:tc>
          <w:tcPr>
            <w:tcW w:w="1606" w:type="dxa"/>
          </w:tcPr>
          <w:p w14:paraId="6B2A3398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CF6F36F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0878B1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CFC3E3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05AA0FE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367146" w14:textId="48E5BB98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BACB39C" w14:textId="06C838C4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495FB9" w14:textId="401A4A9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50B107" w14:textId="31CBECD4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7A44B83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2031843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A48F9" w:rsidRPr="00BC7838" w14:paraId="31F203F2" w14:textId="77777777" w:rsidTr="00B5159C">
        <w:trPr>
          <w:trHeight w:val="592"/>
        </w:trPr>
        <w:tc>
          <w:tcPr>
            <w:tcW w:w="2361" w:type="dxa"/>
          </w:tcPr>
          <w:p w14:paraId="37D6571C" w14:textId="1E08F9FF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Stewardship</w:t>
            </w:r>
          </w:p>
        </w:tc>
        <w:tc>
          <w:tcPr>
            <w:tcW w:w="1606" w:type="dxa"/>
          </w:tcPr>
          <w:p w14:paraId="49A536F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5981556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F6855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FC41279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DD3EC9E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4D8A810" w14:textId="467767BF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76B42DF3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53AFB2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883993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15844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F7FB93D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838FB" w:rsidRPr="00BC7838" w14:paraId="101988CF" w14:textId="77777777" w:rsidTr="00A838FB">
        <w:trPr>
          <w:trHeight w:val="392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513241F7" w14:textId="66E155B8" w:rsidR="00A838FB" w:rsidRPr="00BC7838" w:rsidRDefault="00A838FB" w:rsidP="003C76FA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Reporting </w:t>
            </w:r>
          </w:p>
        </w:tc>
      </w:tr>
      <w:tr w:rsidR="002A48F9" w:rsidRPr="00BC7838" w14:paraId="6D9F4652" w14:textId="77777777" w:rsidTr="00B5159C">
        <w:trPr>
          <w:trHeight w:val="592"/>
        </w:trPr>
        <w:tc>
          <w:tcPr>
            <w:tcW w:w="2361" w:type="dxa"/>
          </w:tcPr>
          <w:p w14:paraId="1B13D87C" w14:textId="3733B40E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TCFD reporting</w:t>
            </w:r>
          </w:p>
        </w:tc>
        <w:tc>
          <w:tcPr>
            <w:tcW w:w="1606" w:type="dxa"/>
          </w:tcPr>
          <w:p w14:paraId="28C5E452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252E507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2B78226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08E61E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F7A040C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364C8C3" w14:textId="21292685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2C76D82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4E240E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CA2485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BE7F0B0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C0958C4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8AF3A6D" w14:textId="410AE8F6" w:rsidR="003109D2" w:rsidRPr="00BC7838" w:rsidRDefault="00F91F8F" w:rsidP="008E5DD1">
      <w:pPr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Appendix </w:t>
      </w:r>
      <w:r w:rsidR="00B16D23" w:rsidRPr="00BC7838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–</w:t>
      </w:r>
      <w:r w:rsidR="00004284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0A3CD8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resource </w:t>
      </w:r>
      <w:r w:rsidR="00DD4065" w:rsidRPr="00BC7838">
        <w:rPr>
          <w:rFonts w:ascii="Calibri" w:hAnsi="Calibri" w:cs="Calibri"/>
          <w:b/>
          <w:bCs/>
          <w:sz w:val="28"/>
          <w:szCs w:val="28"/>
          <w:u w:val="single"/>
        </w:rPr>
        <w:t>l</w:t>
      </w:r>
      <w:r w:rsidR="00A9255C" w:rsidRPr="00BC7838">
        <w:rPr>
          <w:rFonts w:ascii="Calibri" w:hAnsi="Calibri" w:cs="Calibri"/>
          <w:b/>
          <w:bCs/>
          <w:sz w:val="28"/>
          <w:szCs w:val="28"/>
          <w:u w:val="single"/>
        </w:rPr>
        <w:t>ink</w:t>
      </w:r>
      <w:r w:rsidR="00CD377F" w:rsidRPr="00BC7838">
        <w:rPr>
          <w:rFonts w:ascii="Calibri" w:hAnsi="Calibri" w:cs="Calibri"/>
          <w:b/>
          <w:bCs/>
          <w:sz w:val="28"/>
          <w:szCs w:val="28"/>
          <w:u w:val="single"/>
        </w:rPr>
        <w:t>s</w:t>
      </w:r>
      <w:r w:rsidR="009F45F5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to date (</w:t>
      </w:r>
      <w:r w:rsidR="006B5A51">
        <w:rPr>
          <w:rFonts w:ascii="Calibri" w:hAnsi="Calibri" w:cs="Calibri"/>
          <w:b/>
          <w:bCs/>
          <w:sz w:val="28"/>
          <w:szCs w:val="28"/>
          <w:u w:val="single"/>
        </w:rPr>
        <w:t>within the A4S ESG Toolkit for Pension Chairs and Trustees)</w:t>
      </w: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4077"/>
        <w:gridCol w:w="2694"/>
        <w:gridCol w:w="2551"/>
        <w:gridCol w:w="5245"/>
      </w:tblGrid>
      <w:tr w:rsidR="007718B9" w:rsidRPr="00BC7838" w14:paraId="31D93D86" w14:textId="77777777" w:rsidTr="00BC7838">
        <w:trPr>
          <w:trHeight w:val="592"/>
        </w:trPr>
        <w:tc>
          <w:tcPr>
            <w:tcW w:w="4077" w:type="dxa"/>
          </w:tcPr>
          <w:p w14:paraId="2CB376EA" w14:textId="77777777" w:rsidR="007718B9" w:rsidRPr="00BC7838" w:rsidRDefault="007718B9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>Action area</w:t>
            </w:r>
          </w:p>
        </w:tc>
        <w:tc>
          <w:tcPr>
            <w:tcW w:w="2694" w:type="dxa"/>
          </w:tcPr>
          <w:p w14:paraId="7BE5ADB8" w14:textId="6C7374A6" w:rsidR="007718B9" w:rsidRPr="00BC7838" w:rsidRDefault="001E485F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 xml:space="preserve">A4S - </w:t>
            </w:r>
            <w:r w:rsidR="007718B9" w:rsidRPr="00BC7838">
              <w:rPr>
                <w:rFonts w:ascii="Calibri" w:hAnsi="Calibri" w:cs="Calibri"/>
                <w:b/>
                <w:bCs/>
              </w:rPr>
              <w:t>Case study examples</w:t>
            </w:r>
            <w:r w:rsidR="009F45F5" w:rsidRPr="00BC7838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551" w:type="dxa"/>
          </w:tcPr>
          <w:p w14:paraId="35466D52" w14:textId="6F6DDA4E" w:rsidR="007718B9" w:rsidRPr="00BC7838" w:rsidRDefault="001E485F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 xml:space="preserve">A4S - </w:t>
            </w:r>
            <w:r w:rsidR="007718B9" w:rsidRPr="00BC7838">
              <w:rPr>
                <w:rFonts w:ascii="Calibri" w:hAnsi="Calibri" w:cs="Calibri"/>
                <w:b/>
                <w:bCs/>
              </w:rPr>
              <w:t>Guidance material</w:t>
            </w:r>
          </w:p>
        </w:tc>
        <w:tc>
          <w:tcPr>
            <w:tcW w:w="5245" w:type="dxa"/>
          </w:tcPr>
          <w:p w14:paraId="69DCB7D5" w14:textId="1CDDC487" w:rsidR="007718B9" w:rsidRPr="00BC7838" w:rsidRDefault="007718B9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>External resources</w:t>
            </w:r>
          </w:p>
        </w:tc>
      </w:tr>
      <w:tr w:rsidR="007718B9" w:rsidRPr="00BC7838" w14:paraId="7CAA23AE" w14:textId="77777777" w:rsidTr="00BC7838">
        <w:trPr>
          <w:trHeight w:val="796"/>
        </w:trPr>
        <w:tc>
          <w:tcPr>
            <w:tcW w:w="4077" w:type="dxa"/>
          </w:tcPr>
          <w:p w14:paraId="761A180A" w14:textId="50255CF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Sustainable default funds</w:t>
            </w:r>
          </w:p>
        </w:tc>
        <w:tc>
          <w:tcPr>
            <w:tcW w:w="2694" w:type="dxa"/>
          </w:tcPr>
          <w:p w14:paraId="62193A15" w14:textId="55A32456" w:rsidR="007718B9" w:rsidRPr="00BC188C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Fonts w:ascii="Calibri" w:hAnsi="Calibri" w:cs="Calibri"/>
              </w:rPr>
            </w:pPr>
            <w:hyperlink r:id="rId18">
              <w:r w:rsidR="008B25D2" w:rsidRPr="00BC188C">
                <w:rPr>
                  <w:rStyle w:val="Hyperlink"/>
                  <w:rFonts w:ascii="Calibri" w:hAnsi="Calibri" w:cs="Calibri"/>
                </w:rPr>
                <w:t>NEST</w:t>
              </w:r>
            </w:hyperlink>
          </w:p>
        </w:tc>
        <w:tc>
          <w:tcPr>
            <w:tcW w:w="2551" w:type="dxa"/>
          </w:tcPr>
          <w:p w14:paraId="7CD61A9B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3CC7AA7D" w14:textId="0B53AC6C" w:rsidR="007718B9" w:rsidRPr="00D96B7E" w:rsidRDefault="2BEF39EE" w:rsidP="008C4613">
            <w:pPr>
              <w:pStyle w:val="ListParagraph"/>
              <w:numPr>
                <w:ilvl w:val="0"/>
                <w:numId w:val="47"/>
              </w:numPr>
              <w:ind w:left="319"/>
              <w:rPr>
                <w:rStyle w:val="Hyperlink"/>
                <w:rFonts w:ascii="Calibri" w:eastAsiaTheme="minorEastAsia" w:hAnsi="Calibri" w:cs="Calibri"/>
              </w:rPr>
            </w:pPr>
            <w:r w:rsidRPr="00D96B7E">
              <w:rPr>
                <w:rFonts w:ascii="Calibri" w:eastAsiaTheme="minorEastAsia" w:hAnsi="Calibri" w:cs="Calibri"/>
              </w:rPr>
              <w:t>IIGCC + PAII</w:t>
            </w:r>
            <w:r w:rsidR="00B96149" w:rsidRPr="00D96B7E">
              <w:rPr>
                <w:rFonts w:ascii="Calibri" w:eastAsiaTheme="minorEastAsia" w:hAnsi="Calibri" w:cs="Calibri"/>
              </w:rPr>
              <w:t xml:space="preserve"> - </w:t>
            </w:r>
            <w:hyperlink>
              <w:r w:rsidR="09B51CE1" w:rsidRPr="00D96B7E">
                <w:rPr>
                  <w:rStyle w:val="Hyperlink"/>
                  <w:rFonts w:ascii="Calibri" w:hAnsi="Calibri" w:cs="Calibri"/>
                </w:rPr>
                <w:t>Net Zero Investment Framework</w:t>
              </w:r>
              <w:r w:rsidR="6276BED1" w:rsidRPr="00D96B7E">
                <w:rPr>
                  <w:rStyle w:val="Hyperlink"/>
                  <w:rFonts w:ascii="Calibri" w:hAnsi="Calibri" w:cs="Calibri"/>
                </w:rPr>
                <w:t xml:space="preserve"> 1.5°C Implementation Guide</w:t>
              </w:r>
            </w:hyperlink>
          </w:p>
        </w:tc>
      </w:tr>
      <w:tr w:rsidR="007718B9" w:rsidRPr="00BC7838" w14:paraId="0927E0B9" w14:textId="77777777" w:rsidTr="00BC7838">
        <w:trPr>
          <w:trHeight w:val="592"/>
        </w:trPr>
        <w:tc>
          <w:tcPr>
            <w:tcW w:w="4077" w:type="dxa"/>
          </w:tcPr>
          <w:p w14:paraId="2627CFCF" w14:textId="28027B4E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Proportion of scheme assets invested to drive ESG outcomes</w:t>
            </w:r>
            <w:r w:rsidR="001860D4">
              <w:rPr>
                <w:rFonts w:ascii="Calibri" w:hAnsi="Calibri" w:cs="Calibri"/>
              </w:rPr>
              <w:t xml:space="preserve"> / opportunity funds</w:t>
            </w:r>
          </w:p>
        </w:tc>
        <w:tc>
          <w:tcPr>
            <w:tcW w:w="2694" w:type="dxa"/>
          </w:tcPr>
          <w:p w14:paraId="605C0CF1" w14:textId="08896E87" w:rsidR="007718B9" w:rsidRPr="008C4613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Fonts w:ascii="Calibri" w:hAnsi="Calibri" w:cs="Calibri"/>
              </w:rPr>
            </w:pPr>
            <w:hyperlink r:id="rId19">
              <w:r w:rsidR="00C134C1" w:rsidRPr="008C4613">
                <w:rPr>
                  <w:rStyle w:val="Hyperlink"/>
                  <w:rFonts w:ascii="Calibri" w:hAnsi="Calibri" w:cs="Calibri"/>
                </w:rPr>
                <w:t>Environment Agency Pension Fund</w:t>
              </w:r>
            </w:hyperlink>
          </w:p>
        </w:tc>
        <w:tc>
          <w:tcPr>
            <w:tcW w:w="2551" w:type="dxa"/>
          </w:tcPr>
          <w:p w14:paraId="46696419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5431F829" w14:textId="14A9F01E" w:rsidR="007718B9" w:rsidRPr="00BC188C" w:rsidRDefault="40D4FF60" w:rsidP="008C4613">
            <w:pPr>
              <w:pStyle w:val="ListParagraph"/>
              <w:numPr>
                <w:ilvl w:val="0"/>
                <w:numId w:val="47"/>
              </w:numPr>
              <w:ind w:left="319"/>
              <w:rPr>
                <w:rFonts w:ascii="Calibri" w:eastAsiaTheme="minorEastAsia" w:hAnsi="Calibri" w:cs="Calibri"/>
              </w:rPr>
            </w:pPr>
            <w:r w:rsidRPr="00BC188C">
              <w:rPr>
                <w:rFonts w:ascii="Calibri" w:hAnsi="Calibri" w:cs="Calibri"/>
              </w:rPr>
              <w:t>I</w:t>
            </w:r>
            <w:r w:rsidR="00A9554E" w:rsidRPr="00BC188C">
              <w:rPr>
                <w:rFonts w:ascii="Calibri" w:hAnsi="Calibri" w:cs="Calibri"/>
              </w:rPr>
              <w:t xml:space="preserve">mpact </w:t>
            </w:r>
            <w:r w:rsidRPr="00BC188C">
              <w:rPr>
                <w:rFonts w:ascii="Calibri" w:hAnsi="Calibri" w:cs="Calibri"/>
              </w:rPr>
              <w:t>I</w:t>
            </w:r>
            <w:r w:rsidR="00A9554E" w:rsidRPr="00BC188C">
              <w:rPr>
                <w:rFonts w:ascii="Calibri" w:hAnsi="Calibri" w:cs="Calibri"/>
              </w:rPr>
              <w:t xml:space="preserve">nvesting </w:t>
            </w:r>
            <w:r w:rsidRPr="00BC188C">
              <w:rPr>
                <w:rFonts w:ascii="Calibri" w:hAnsi="Calibri" w:cs="Calibri"/>
              </w:rPr>
              <w:t>I</w:t>
            </w:r>
            <w:r w:rsidR="00A9554E" w:rsidRPr="00BC188C">
              <w:rPr>
                <w:rFonts w:ascii="Calibri" w:hAnsi="Calibri" w:cs="Calibri"/>
              </w:rPr>
              <w:t>nstitute</w:t>
            </w:r>
            <w:r w:rsidRPr="00BC188C">
              <w:rPr>
                <w:rFonts w:ascii="Calibri" w:hAnsi="Calibri" w:cs="Calibri"/>
              </w:rPr>
              <w:t xml:space="preserve"> and Pensions for Purpose</w:t>
            </w:r>
            <w:r w:rsidR="51D98366" w:rsidRPr="00BC188C">
              <w:rPr>
                <w:rFonts w:ascii="Calibri" w:hAnsi="Calibri" w:cs="Calibri"/>
              </w:rPr>
              <w:t xml:space="preserve"> -</w:t>
            </w:r>
            <w:r w:rsidRPr="00BC188C">
              <w:rPr>
                <w:rFonts w:ascii="Calibri" w:hAnsi="Calibri" w:cs="Calibri"/>
              </w:rPr>
              <w:t xml:space="preserve"> </w:t>
            </w:r>
            <w:hyperlink r:id="rId20">
              <w:r w:rsidR="5C245AA7" w:rsidRPr="00BC188C">
                <w:rPr>
                  <w:rStyle w:val="Hyperlink"/>
                  <w:rFonts w:ascii="Calibri" w:hAnsi="Calibri" w:cs="Calibri"/>
                </w:rPr>
                <w:t>Impact Investing Principles for Pensions</w:t>
              </w:r>
            </w:hyperlink>
          </w:p>
        </w:tc>
      </w:tr>
      <w:tr w:rsidR="007718B9" w:rsidRPr="00BC7838" w14:paraId="0CA2F6EB" w14:textId="77777777" w:rsidTr="00BC7838">
        <w:trPr>
          <w:trHeight w:val="592"/>
        </w:trPr>
        <w:tc>
          <w:tcPr>
            <w:tcW w:w="4077" w:type="dxa"/>
          </w:tcPr>
          <w:p w14:paraId="59E4CF74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Integrating ESG into investment decision-making (frameworks and governance)</w:t>
            </w:r>
          </w:p>
        </w:tc>
        <w:tc>
          <w:tcPr>
            <w:tcW w:w="2694" w:type="dxa"/>
          </w:tcPr>
          <w:p w14:paraId="39F78276" w14:textId="5F3F4F3E" w:rsidR="007718B9" w:rsidRPr="008C4613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Fonts w:ascii="Calibri" w:hAnsi="Calibri" w:cs="Calibri"/>
              </w:rPr>
            </w:pPr>
            <w:hyperlink r:id="rId21" w:history="1">
              <w:r w:rsidR="00166D82" w:rsidRPr="008C4613">
                <w:rPr>
                  <w:rStyle w:val="Hyperlink"/>
                  <w:rFonts w:ascii="Calibri" w:hAnsi="Calibri" w:cs="Calibri"/>
                </w:rPr>
                <w:t>Scottish Widows Master Trust</w:t>
              </w:r>
            </w:hyperlink>
            <w:r w:rsidR="00166D82" w:rsidRPr="008C461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551" w:type="dxa"/>
          </w:tcPr>
          <w:p w14:paraId="291DF4EE" w14:textId="77777777" w:rsidR="00195F1B" w:rsidRDefault="00EF4622" w:rsidP="00BC188C">
            <w:pPr>
              <w:pStyle w:val="ListParagraph"/>
              <w:numPr>
                <w:ilvl w:val="0"/>
                <w:numId w:val="45"/>
              </w:numPr>
              <w:ind w:left="318"/>
              <w:rPr>
                <w:rStyle w:val="Hyperlink"/>
                <w:rFonts w:ascii="Calibri" w:hAnsi="Calibri" w:cs="Calibri"/>
              </w:rPr>
            </w:pPr>
            <w:hyperlink r:id="rId22">
              <w:r w:rsidR="00006D96" w:rsidRPr="00195F1B">
                <w:rPr>
                  <w:rStyle w:val="Hyperlink"/>
                  <w:rFonts w:ascii="Calibri" w:hAnsi="Calibri" w:cs="Calibri"/>
                </w:rPr>
                <w:t xml:space="preserve">Embedding ESG into </w:t>
              </w:r>
              <w:r w:rsidR="0056021D" w:rsidRPr="00195F1B">
                <w:rPr>
                  <w:rStyle w:val="Hyperlink"/>
                  <w:rFonts w:ascii="Calibri" w:hAnsi="Calibri" w:cs="Calibri"/>
                </w:rPr>
                <w:t>different asset classes</w:t>
              </w:r>
            </w:hyperlink>
          </w:p>
          <w:p w14:paraId="6754C33B" w14:textId="0D82AF6D" w:rsidR="006F5CF2" w:rsidRPr="00195F1B" w:rsidRDefault="00EF4622" w:rsidP="00BC188C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Calibri" w:hAnsi="Calibri" w:cs="Calibri"/>
                <w:color w:val="569FBB" w:themeColor="hyperlink"/>
                <w:u w:val="single"/>
              </w:rPr>
            </w:pPr>
            <w:hyperlink r:id="rId23" w:history="1">
              <w:r w:rsidR="00D61E40" w:rsidRPr="00195F1B">
                <w:rPr>
                  <w:rStyle w:val="Hyperlink"/>
                  <w:rFonts w:ascii="Calibri" w:hAnsi="Calibri" w:cs="Calibri"/>
                </w:rPr>
                <w:t xml:space="preserve">Aligning To A Net Zero Pathway – Top Tips </w:t>
              </w:r>
              <w:r w:rsidR="00660DEC">
                <w:rPr>
                  <w:rStyle w:val="Hyperlink"/>
                  <w:rFonts w:ascii="Calibri" w:hAnsi="Calibri" w:cs="Calibri"/>
                </w:rPr>
                <w:t>f</w:t>
              </w:r>
              <w:r w:rsidR="00D61E40" w:rsidRPr="00195F1B">
                <w:rPr>
                  <w:rStyle w:val="Hyperlink"/>
                  <w:rFonts w:ascii="Calibri" w:hAnsi="Calibri" w:cs="Calibri"/>
                </w:rPr>
                <w:t>or Pension Scheme Trustees</w:t>
              </w:r>
            </w:hyperlink>
          </w:p>
        </w:tc>
        <w:tc>
          <w:tcPr>
            <w:tcW w:w="5245" w:type="dxa"/>
          </w:tcPr>
          <w:p w14:paraId="790D63BF" w14:textId="77777777" w:rsidR="007718B9" w:rsidRPr="009F1905" w:rsidRDefault="00EF4622" w:rsidP="008C4613">
            <w:pPr>
              <w:pStyle w:val="ListParagraph"/>
              <w:numPr>
                <w:ilvl w:val="0"/>
                <w:numId w:val="39"/>
              </w:numPr>
              <w:ind w:left="319"/>
              <w:rPr>
                <w:rStyle w:val="Hyperlink"/>
                <w:rFonts w:ascii="Calibri" w:hAnsi="Calibri" w:cs="Calibri"/>
              </w:rPr>
            </w:pPr>
            <w:hyperlink r:id="rId24">
              <w:r w:rsidR="00C31A5A" w:rsidRPr="009F1905">
                <w:rPr>
                  <w:rStyle w:val="Hyperlink"/>
                  <w:rFonts w:ascii="Calibri" w:hAnsi="Calibri" w:cs="Calibri"/>
                </w:rPr>
                <w:t>CFA Asset Owner</w:t>
              </w:r>
              <w:r w:rsidR="00F25572" w:rsidRPr="009F1905">
                <w:rPr>
                  <w:rStyle w:val="Hyperlink"/>
                  <w:rFonts w:ascii="Calibri" w:hAnsi="Calibri" w:cs="Calibri"/>
                </w:rPr>
                <w:t xml:space="preserve"> Summit</w:t>
              </w:r>
              <w:r w:rsidR="00C31A5A" w:rsidRPr="009F1905">
                <w:rPr>
                  <w:rStyle w:val="Hyperlink"/>
                  <w:rFonts w:ascii="Calibri" w:hAnsi="Calibri" w:cs="Calibri"/>
                </w:rPr>
                <w:t xml:space="preserve"> SDG-ESG Infrastructure Investment Framework</w:t>
              </w:r>
            </w:hyperlink>
          </w:p>
          <w:p w14:paraId="65538354" w14:textId="77777777" w:rsidR="00E718F5" w:rsidRDefault="00EF4622" w:rsidP="008C4613">
            <w:pPr>
              <w:pStyle w:val="ListParagraph"/>
              <w:numPr>
                <w:ilvl w:val="0"/>
                <w:numId w:val="39"/>
              </w:numPr>
              <w:ind w:left="319"/>
              <w:rPr>
                <w:rStyle w:val="Hyperlink"/>
                <w:rFonts w:ascii="Calibri" w:hAnsi="Calibri" w:cs="Calibri"/>
              </w:rPr>
            </w:pPr>
            <w:hyperlink r:id="rId25" w:history="1">
              <w:r w:rsidR="00F56884" w:rsidRPr="009F1905">
                <w:rPr>
                  <w:rStyle w:val="Hyperlink"/>
                  <w:rFonts w:ascii="Calibri" w:hAnsi="Calibri" w:cs="Calibri"/>
                </w:rPr>
                <w:t>Partnership for Carbon Accounting Financials</w:t>
              </w:r>
            </w:hyperlink>
          </w:p>
          <w:p w14:paraId="39D28A85" w14:textId="02B7EEDF" w:rsidR="00EC5B81" w:rsidRPr="00E718F5" w:rsidRDefault="00EF4622" w:rsidP="008C4613">
            <w:pPr>
              <w:pStyle w:val="ListParagraph"/>
              <w:numPr>
                <w:ilvl w:val="0"/>
                <w:numId w:val="39"/>
              </w:numPr>
              <w:ind w:left="319"/>
              <w:rPr>
                <w:rFonts w:ascii="Calibri" w:hAnsi="Calibri" w:cs="Calibri"/>
                <w:color w:val="569FBB" w:themeColor="hyperlink"/>
                <w:u w:val="single"/>
              </w:rPr>
            </w:pPr>
            <w:hyperlink r:id="rId26" w:history="1">
              <w:r w:rsidR="009F1905" w:rsidRPr="00E718F5">
                <w:rPr>
                  <w:rStyle w:val="Hyperlink"/>
                  <w:rFonts w:ascii="Calibri" w:hAnsi="Calibri" w:cs="Calibri"/>
                </w:rPr>
                <w:t>The Transition Pathway Initiative tool</w:t>
              </w:r>
            </w:hyperlink>
          </w:p>
        </w:tc>
      </w:tr>
      <w:tr w:rsidR="007718B9" w:rsidRPr="00BC7838" w14:paraId="2E6C7F72" w14:textId="77777777" w:rsidTr="00BC7838">
        <w:trPr>
          <w:trHeight w:val="592"/>
        </w:trPr>
        <w:tc>
          <w:tcPr>
            <w:tcW w:w="4077" w:type="dxa"/>
          </w:tcPr>
          <w:p w14:paraId="62E75D13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beneficiaries</w:t>
            </w:r>
          </w:p>
        </w:tc>
        <w:tc>
          <w:tcPr>
            <w:tcW w:w="2694" w:type="dxa"/>
          </w:tcPr>
          <w:p w14:paraId="60EA9B96" w14:textId="2F13F2A7" w:rsidR="007718B9" w:rsidRPr="008C4613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Fonts w:ascii="Calibri" w:hAnsi="Calibri" w:cs="Calibri"/>
              </w:rPr>
            </w:pPr>
            <w:hyperlink r:id="rId27">
              <w:r w:rsidR="008B25D2" w:rsidRPr="008C4613">
                <w:rPr>
                  <w:rStyle w:val="Hyperlink"/>
                  <w:rFonts w:ascii="Calibri" w:hAnsi="Calibri" w:cs="Calibri"/>
                </w:rPr>
                <w:t>Tesco Pension Fund</w:t>
              </w:r>
            </w:hyperlink>
          </w:p>
        </w:tc>
        <w:tc>
          <w:tcPr>
            <w:tcW w:w="2551" w:type="dxa"/>
          </w:tcPr>
          <w:p w14:paraId="235FA2BC" w14:textId="3133DF79" w:rsidR="007718B9" w:rsidRPr="00BC188C" w:rsidRDefault="00EF4622" w:rsidP="008C4613">
            <w:pPr>
              <w:pStyle w:val="ListParagraph"/>
              <w:numPr>
                <w:ilvl w:val="0"/>
                <w:numId w:val="49"/>
              </w:numPr>
              <w:ind w:left="318"/>
              <w:rPr>
                <w:rFonts w:ascii="Calibri" w:hAnsi="Calibri" w:cs="Calibri"/>
              </w:rPr>
            </w:pPr>
            <w:hyperlink r:id="rId28">
              <w:r w:rsidR="00C57158" w:rsidRPr="00BC188C">
                <w:rPr>
                  <w:rStyle w:val="Hyperlink"/>
                  <w:rFonts w:ascii="Calibri" w:hAnsi="Calibri" w:cs="Calibri"/>
                </w:rPr>
                <w:t>Top Tips for Sponsors of Pension Schemes</w:t>
              </w:r>
            </w:hyperlink>
          </w:p>
        </w:tc>
        <w:tc>
          <w:tcPr>
            <w:tcW w:w="5245" w:type="dxa"/>
          </w:tcPr>
          <w:p w14:paraId="3D197253" w14:textId="77777777" w:rsidR="00A8657D" w:rsidRDefault="00B0434E" w:rsidP="008C4613">
            <w:pPr>
              <w:pStyle w:val="ListParagraph"/>
              <w:numPr>
                <w:ilvl w:val="0"/>
                <w:numId w:val="41"/>
              </w:numPr>
              <w:ind w:left="319"/>
              <w:rPr>
                <w:rStyle w:val="Hyperlink"/>
                <w:rFonts w:ascii="Calibri" w:hAnsi="Calibri" w:cs="Calibri"/>
              </w:rPr>
            </w:pPr>
            <w:r w:rsidRPr="00A8657D">
              <w:rPr>
                <w:rFonts w:ascii="Calibri" w:hAnsi="Calibri" w:cs="Calibri"/>
              </w:rPr>
              <w:t xml:space="preserve">Cambridge Institute for Sustainability leadership - </w:t>
            </w:r>
            <w:hyperlink r:id="rId29" w:history="1">
              <w:r w:rsidR="00286255" w:rsidRPr="00A8657D">
                <w:rPr>
                  <w:rStyle w:val="Hyperlink"/>
                  <w:rFonts w:ascii="Calibri" w:hAnsi="Calibri" w:cs="Calibri"/>
                </w:rPr>
                <w:t>Walking the talk: Understanding consumer demand for sustainable investing</w:t>
              </w:r>
            </w:hyperlink>
          </w:p>
          <w:p w14:paraId="26F2C696" w14:textId="3007FA48" w:rsidR="00CC3EAE" w:rsidRPr="00A8657D" w:rsidRDefault="00EF4622" w:rsidP="008C4613">
            <w:pPr>
              <w:pStyle w:val="ListParagraph"/>
              <w:numPr>
                <w:ilvl w:val="0"/>
                <w:numId w:val="41"/>
              </w:numPr>
              <w:ind w:left="319"/>
              <w:rPr>
                <w:rFonts w:ascii="Calibri" w:hAnsi="Calibri" w:cs="Calibri"/>
                <w:color w:val="569FBB" w:themeColor="hyperlink"/>
                <w:u w:val="single"/>
              </w:rPr>
            </w:pPr>
            <w:hyperlink r:id="rId30" w:history="1">
              <w:r w:rsidR="00CC3EAE" w:rsidRPr="00A8657D">
                <w:rPr>
                  <w:rStyle w:val="Hyperlink"/>
                  <w:rFonts w:ascii="Calibri" w:hAnsi="Calibri" w:cs="Calibri"/>
                </w:rPr>
                <w:t>M</w:t>
              </w:r>
              <w:r w:rsidR="007C2278" w:rsidRPr="00A8657D">
                <w:rPr>
                  <w:rStyle w:val="Hyperlink"/>
                  <w:rFonts w:ascii="Calibri" w:hAnsi="Calibri" w:cs="Calibri"/>
                </w:rPr>
                <w:t>ake My Money Matter’s Green Pensions Guide</w:t>
              </w:r>
            </w:hyperlink>
          </w:p>
        </w:tc>
      </w:tr>
      <w:tr w:rsidR="007718B9" w:rsidRPr="00BC7838" w14:paraId="29A021E4" w14:textId="77777777" w:rsidTr="00BC7838">
        <w:trPr>
          <w:trHeight w:val="592"/>
        </w:trPr>
        <w:tc>
          <w:tcPr>
            <w:tcW w:w="4077" w:type="dxa"/>
          </w:tcPr>
          <w:p w14:paraId="13620A5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sponsors</w:t>
            </w:r>
          </w:p>
        </w:tc>
        <w:tc>
          <w:tcPr>
            <w:tcW w:w="2694" w:type="dxa"/>
          </w:tcPr>
          <w:p w14:paraId="333266FF" w14:textId="77777777" w:rsidR="007718B9" w:rsidRPr="008C4613" w:rsidRDefault="007718B9" w:rsidP="008C4613">
            <w:pPr>
              <w:pStyle w:val="ListParagraph"/>
              <w:ind w:left="365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2F50B6C2" w14:textId="77777777" w:rsidR="007718B9" w:rsidRPr="00BC188C" w:rsidRDefault="00EF4622" w:rsidP="008C4613">
            <w:pPr>
              <w:pStyle w:val="ListParagraph"/>
              <w:numPr>
                <w:ilvl w:val="0"/>
                <w:numId w:val="49"/>
              </w:numPr>
              <w:ind w:left="318"/>
              <w:rPr>
                <w:rStyle w:val="Hyperlink"/>
                <w:rFonts w:ascii="Calibri" w:hAnsi="Calibri" w:cs="Calibri"/>
              </w:rPr>
            </w:pPr>
            <w:hyperlink r:id="rId31">
              <w:r w:rsidR="001D38EE" w:rsidRPr="00BC188C">
                <w:rPr>
                  <w:rStyle w:val="Hyperlink"/>
                  <w:rFonts w:ascii="Calibri" w:hAnsi="Calibri" w:cs="Calibri"/>
                </w:rPr>
                <w:t>Top Tips for Sponsors of Pension Schemes</w:t>
              </w:r>
            </w:hyperlink>
          </w:p>
          <w:p w14:paraId="2FA60680" w14:textId="3FB2DEBE" w:rsidR="00A22075" w:rsidRPr="00BC7838" w:rsidRDefault="00A22075" w:rsidP="00A22075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0F542961" w14:textId="77777777" w:rsidR="007718B9" w:rsidRPr="00BC7838" w:rsidRDefault="007718B9" w:rsidP="008C4613">
            <w:pPr>
              <w:ind w:left="319"/>
              <w:rPr>
                <w:rFonts w:ascii="Calibri" w:hAnsi="Calibri" w:cs="Calibri"/>
              </w:rPr>
            </w:pPr>
          </w:p>
        </w:tc>
      </w:tr>
      <w:tr w:rsidR="007718B9" w:rsidRPr="00BC7838" w14:paraId="585F9475" w14:textId="77777777" w:rsidTr="00BC7838">
        <w:trPr>
          <w:trHeight w:val="592"/>
        </w:trPr>
        <w:tc>
          <w:tcPr>
            <w:tcW w:w="4077" w:type="dxa"/>
          </w:tcPr>
          <w:p w14:paraId="7F40F0BB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consultants</w:t>
            </w:r>
          </w:p>
        </w:tc>
        <w:tc>
          <w:tcPr>
            <w:tcW w:w="2694" w:type="dxa"/>
          </w:tcPr>
          <w:p w14:paraId="79602C04" w14:textId="477467BF" w:rsidR="007718B9" w:rsidRPr="008C4613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Style w:val="Hyperlink"/>
                <w:rFonts w:ascii="Calibri" w:hAnsi="Calibri" w:cs="Calibri"/>
              </w:rPr>
            </w:pPr>
            <w:hyperlink r:id="rId32" w:history="1">
              <w:r w:rsidR="00392D06" w:rsidRPr="008C4613">
                <w:rPr>
                  <w:rStyle w:val="Hyperlink"/>
                  <w:rFonts w:ascii="Calibri" w:hAnsi="Calibri" w:cs="Calibri"/>
                </w:rPr>
                <w:t>Atos</w:t>
              </w:r>
              <w:r w:rsidR="00E576BE" w:rsidRPr="008C4613">
                <w:rPr>
                  <w:rStyle w:val="Hyperlink"/>
                  <w:rFonts w:ascii="Calibri" w:hAnsi="Calibri" w:cs="Calibri"/>
                </w:rPr>
                <w:t xml:space="preserve"> UK 2019 Pension Scheme</w:t>
              </w:r>
            </w:hyperlink>
          </w:p>
        </w:tc>
        <w:tc>
          <w:tcPr>
            <w:tcW w:w="2551" w:type="dxa"/>
          </w:tcPr>
          <w:p w14:paraId="79859FD8" w14:textId="23A5F70F" w:rsidR="007718B9" w:rsidRPr="00BC188C" w:rsidRDefault="00EF4622" w:rsidP="008C4613">
            <w:pPr>
              <w:pStyle w:val="ListParagraph"/>
              <w:numPr>
                <w:ilvl w:val="0"/>
                <w:numId w:val="49"/>
              </w:numPr>
              <w:ind w:left="318"/>
              <w:rPr>
                <w:rFonts w:ascii="Calibri" w:hAnsi="Calibri" w:cs="Calibri"/>
              </w:rPr>
            </w:pPr>
            <w:hyperlink r:id="rId33" w:history="1">
              <w:r w:rsidR="00A8657D" w:rsidRPr="00BC188C">
                <w:rPr>
                  <w:rStyle w:val="Hyperlink"/>
                  <w:rFonts w:ascii="Calibri" w:hAnsi="Calibri" w:cs="Calibri"/>
                </w:rPr>
                <w:t xml:space="preserve">Aligning To A Net Zero Pathway – Top Tips </w:t>
              </w:r>
              <w:r w:rsidR="00660DEC" w:rsidRPr="00BC188C">
                <w:rPr>
                  <w:rStyle w:val="Hyperlink"/>
                  <w:rFonts w:ascii="Calibri" w:hAnsi="Calibri" w:cs="Calibri"/>
                </w:rPr>
                <w:t>f</w:t>
              </w:r>
              <w:r w:rsidR="00A8657D" w:rsidRPr="00BC188C">
                <w:rPr>
                  <w:rStyle w:val="Hyperlink"/>
                  <w:rFonts w:ascii="Calibri" w:hAnsi="Calibri" w:cs="Calibri"/>
                </w:rPr>
                <w:t>or Pension Scheme Trustees</w:t>
              </w:r>
            </w:hyperlink>
          </w:p>
        </w:tc>
        <w:tc>
          <w:tcPr>
            <w:tcW w:w="5245" w:type="dxa"/>
          </w:tcPr>
          <w:p w14:paraId="16520E31" w14:textId="72913068" w:rsidR="007718B9" w:rsidRPr="00BC188C" w:rsidRDefault="00231200" w:rsidP="008C4613">
            <w:pPr>
              <w:pStyle w:val="ListParagraph"/>
              <w:numPr>
                <w:ilvl w:val="0"/>
                <w:numId w:val="48"/>
              </w:numPr>
              <w:ind w:left="319"/>
              <w:rPr>
                <w:rFonts w:ascii="Calibri" w:hAnsi="Calibri" w:cs="Calibri"/>
              </w:rPr>
            </w:pPr>
            <w:r w:rsidRPr="00BC188C">
              <w:rPr>
                <w:rFonts w:ascii="Calibri" w:hAnsi="Calibri" w:cs="Calibri"/>
              </w:rPr>
              <w:t xml:space="preserve">Investment Consultants Sustainability Working Group - </w:t>
            </w:r>
            <w:hyperlink r:id="rId34">
              <w:r w:rsidRPr="00BC188C">
                <w:rPr>
                  <w:rStyle w:val="Hyperlink"/>
                  <w:rFonts w:ascii="Calibri" w:hAnsi="Calibri" w:cs="Calibri"/>
                </w:rPr>
                <w:t>Guide for assessing climate competency of Investment Consultants</w:t>
              </w:r>
            </w:hyperlink>
          </w:p>
        </w:tc>
      </w:tr>
      <w:tr w:rsidR="007718B9" w:rsidRPr="00BC7838" w14:paraId="7B94D8C8" w14:textId="77777777" w:rsidTr="00BC7838">
        <w:trPr>
          <w:trHeight w:val="592"/>
        </w:trPr>
        <w:tc>
          <w:tcPr>
            <w:tcW w:w="4077" w:type="dxa"/>
          </w:tcPr>
          <w:p w14:paraId="65CF34CD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asset managers</w:t>
            </w:r>
          </w:p>
        </w:tc>
        <w:tc>
          <w:tcPr>
            <w:tcW w:w="2694" w:type="dxa"/>
          </w:tcPr>
          <w:p w14:paraId="592996AE" w14:textId="29799050" w:rsidR="007718B9" w:rsidRPr="008C4613" w:rsidRDefault="00EF4622" w:rsidP="008C4613">
            <w:pPr>
              <w:pStyle w:val="ListParagraph"/>
              <w:numPr>
                <w:ilvl w:val="0"/>
                <w:numId w:val="50"/>
              </w:numPr>
              <w:ind w:left="315"/>
              <w:rPr>
                <w:rFonts w:ascii="Calibri" w:hAnsi="Calibri" w:cs="Calibri"/>
              </w:rPr>
            </w:pPr>
            <w:hyperlink r:id="rId35">
              <w:r w:rsidR="00287FC5" w:rsidRPr="008C4613">
                <w:rPr>
                  <w:rStyle w:val="Hyperlink"/>
                  <w:rFonts w:ascii="Calibri" w:hAnsi="Calibri" w:cs="Calibri"/>
                </w:rPr>
                <w:t>BT Pension Scheme</w:t>
              </w:r>
            </w:hyperlink>
          </w:p>
        </w:tc>
        <w:tc>
          <w:tcPr>
            <w:tcW w:w="2551" w:type="dxa"/>
          </w:tcPr>
          <w:p w14:paraId="2B8674DE" w14:textId="77509674" w:rsidR="007718B9" w:rsidRPr="00BC188C" w:rsidRDefault="00EF4622" w:rsidP="008C4613">
            <w:pPr>
              <w:pStyle w:val="ListParagraph"/>
              <w:numPr>
                <w:ilvl w:val="0"/>
                <w:numId w:val="49"/>
              </w:numPr>
              <w:ind w:left="318"/>
              <w:rPr>
                <w:rFonts w:ascii="Calibri" w:hAnsi="Calibri" w:cs="Calibri"/>
              </w:rPr>
            </w:pPr>
            <w:hyperlink r:id="rId36" w:history="1">
              <w:r w:rsidR="00A8657D" w:rsidRPr="00BC188C">
                <w:rPr>
                  <w:rStyle w:val="Hyperlink"/>
                  <w:rFonts w:ascii="Calibri" w:hAnsi="Calibri" w:cs="Calibri"/>
                </w:rPr>
                <w:t xml:space="preserve">Aligning To A Net Zero Pathway – Top Tips </w:t>
              </w:r>
              <w:r w:rsidR="00660DEC" w:rsidRPr="00BC188C">
                <w:rPr>
                  <w:rStyle w:val="Hyperlink"/>
                  <w:rFonts w:ascii="Calibri" w:hAnsi="Calibri" w:cs="Calibri"/>
                </w:rPr>
                <w:t>f</w:t>
              </w:r>
              <w:r w:rsidR="00A8657D" w:rsidRPr="00BC188C">
                <w:rPr>
                  <w:rStyle w:val="Hyperlink"/>
                  <w:rFonts w:ascii="Calibri" w:hAnsi="Calibri" w:cs="Calibri"/>
                </w:rPr>
                <w:t>or Pension Scheme Trustees</w:t>
              </w:r>
            </w:hyperlink>
          </w:p>
        </w:tc>
        <w:tc>
          <w:tcPr>
            <w:tcW w:w="5245" w:type="dxa"/>
          </w:tcPr>
          <w:p w14:paraId="74B40B1C" w14:textId="1FDE4420" w:rsidR="007718B9" w:rsidRPr="00A8657D" w:rsidRDefault="5C7E1D97" w:rsidP="008C4613">
            <w:pPr>
              <w:pStyle w:val="ListParagraph"/>
              <w:numPr>
                <w:ilvl w:val="0"/>
                <w:numId w:val="43"/>
              </w:numPr>
              <w:ind w:left="319"/>
              <w:rPr>
                <w:rFonts w:ascii="Calibri" w:eastAsiaTheme="minorEastAsia" w:hAnsi="Calibri" w:cs="Calibri"/>
              </w:rPr>
            </w:pPr>
            <w:r w:rsidRPr="00A8657D">
              <w:rPr>
                <w:rFonts w:ascii="Calibri" w:eastAsia="HelveticaNeue LT 45 Light" w:hAnsi="Calibri" w:cs="Calibri"/>
              </w:rPr>
              <w:t xml:space="preserve">PLSA – </w:t>
            </w:r>
            <w:hyperlink r:id="rId37">
              <w:r w:rsidRPr="00A8657D">
                <w:rPr>
                  <w:rStyle w:val="Hyperlink"/>
                  <w:rFonts w:ascii="Calibri" w:eastAsia="HelveticaNeue LT 45 Light" w:hAnsi="Calibri" w:cs="Calibri"/>
                </w:rPr>
                <w:t>Engaging the Engagers – A practical toolkit for schemes to achieve effective stewardship through their managers</w:t>
              </w:r>
            </w:hyperlink>
            <w:r w:rsidRPr="00A8657D">
              <w:rPr>
                <w:rFonts w:ascii="Calibri" w:eastAsia="HelveticaNeue LT 45 Light" w:hAnsi="Calibri" w:cs="Calibri"/>
              </w:rPr>
              <w:t xml:space="preserve"> </w:t>
            </w:r>
          </w:p>
          <w:p w14:paraId="603E3273" w14:textId="5B3FC7FC" w:rsidR="007718B9" w:rsidRPr="00A8657D" w:rsidRDefault="00998F37" w:rsidP="008C4613">
            <w:pPr>
              <w:pStyle w:val="ListParagraph"/>
              <w:numPr>
                <w:ilvl w:val="0"/>
                <w:numId w:val="43"/>
              </w:numPr>
              <w:ind w:left="319"/>
              <w:rPr>
                <w:rStyle w:val="Hyperlink"/>
                <w:rFonts w:ascii="Calibri" w:hAnsi="Calibri" w:cs="Calibri"/>
              </w:rPr>
            </w:pPr>
            <w:r w:rsidRPr="00A8657D">
              <w:rPr>
                <w:rFonts w:ascii="Calibri" w:eastAsia="HelveticaNeue LT 45 Light" w:hAnsi="Calibri" w:cs="Calibri"/>
              </w:rPr>
              <w:t xml:space="preserve">PRI – </w:t>
            </w:r>
            <w:hyperlink r:id="rId38">
              <w:r w:rsidRPr="00A8657D">
                <w:rPr>
                  <w:rStyle w:val="Hyperlink"/>
                  <w:rFonts w:ascii="Calibri" w:eastAsia="HelveticaNeue LT 45 Light" w:hAnsi="Calibri" w:cs="Calibri"/>
                </w:rPr>
                <w:t>Investment Manager Monitoring Guide</w:t>
              </w:r>
            </w:hyperlink>
          </w:p>
        </w:tc>
      </w:tr>
      <w:tr w:rsidR="007718B9" w:rsidRPr="00BC7838" w14:paraId="6E8217EC" w14:textId="77777777" w:rsidTr="00BC7838">
        <w:trPr>
          <w:trHeight w:val="592"/>
        </w:trPr>
        <w:tc>
          <w:tcPr>
            <w:tcW w:w="4077" w:type="dxa"/>
          </w:tcPr>
          <w:p w14:paraId="184D60C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Stewardship</w:t>
            </w:r>
          </w:p>
        </w:tc>
        <w:tc>
          <w:tcPr>
            <w:tcW w:w="2694" w:type="dxa"/>
          </w:tcPr>
          <w:p w14:paraId="7F5F2926" w14:textId="77777777" w:rsidR="0099734E" w:rsidRDefault="00EF4622" w:rsidP="008C4613">
            <w:pPr>
              <w:pStyle w:val="ListParagraph"/>
              <w:numPr>
                <w:ilvl w:val="0"/>
                <w:numId w:val="46"/>
              </w:numPr>
              <w:ind w:left="315"/>
              <w:rPr>
                <w:rStyle w:val="Hyperlink"/>
                <w:rFonts w:ascii="Calibri" w:hAnsi="Calibri" w:cs="Calibri"/>
              </w:rPr>
            </w:pPr>
            <w:hyperlink r:id="rId39">
              <w:r w:rsidR="00575F5D" w:rsidRPr="0099734E">
                <w:rPr>
                  <w:rStyle w:val="Hyperlink"/>
                  <w:rFonts w:ascii="Calibri" w:hAnsi="Calibri" w:cs="Calibri"/>
                </w:rPr>
                <w:t>The Church of England Pensions Board</w:t>
              </w:r>
            </w:hyperlink>
          </w:p>
          <w:p w14:paraId="29E99A22" w14:textId="29FD8EE1" w:rsidR="00392D06" w:rsidRPr="0099734E" w:rsidRDefault="00EF4622" w:rsidP="008C4613">
            <w:pPr>
              <w:pStyle w:val="ListParagraph"/>
              <w:numPr>
                <w:ilvl w:val="0"/>
                <w:numId w:val="46"/>
              </w:numPr>
              <w:ind w:left="315"/>
              <w:rPr>
                <w:rFonts w:ascii="Calibri" w:hAnsi="Calibri" w:cs="Calibri"/>
                <w:color w:val="569FBB" w:themeColor="hyperlink"/>
                <w:u w:val="single"/>
              </w:rPr>
            </w:pPr>
            <w:hyperlink r:id="rId40" w:history="1">
              <w:r w:rsidR="00392D06" w:rsidRPr="0099734E">
                <w:rPr>
                  <w:rStyle w:val="Hyperlink"/>
                  <w:rFonts w:ascii="Calibri" w:hAnsi="Calibri" w:cs="Calibri"/>
                </w:rPr>
                <w:t>Alecta</w:t>
              </w:r>
            </w:hyperlink>
            <w:r w:rsidR="00056174" w:rsidRPr="0099734E">
              <w:rPr>
                <w:rStyle w:val="Hyperlink"/>
                <w:rFonts w:ascii="Calibri" w:hAnsi="Calibri" w:cs="Calibri"/>
              </w:rPr>
              <w:t xml:space="preserve"> </w:t>
            </w:r>
          </w:p>
          <w:p w14:paraId="6B857565" w14:textId="1E7F0620" w:rsidR="00D12C54" w:rsidRPr="00BC7838" w:rsidRDefault="00D12C54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79F5A71D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67A79536" w14:textId="1D4F7B6C" w:rsidR="007718B9" w:rsidRPr="00A8657D" w:rsidRDefault="5C51288E" w:rsidP="008C4613">
            <w:pPr>
              <w:pStyle w:val="ListParagraph"/>
              <w:numPr>
                <w:ilvl w:val="0"/>
                <w:numId w:val="44"/>
              </w:numPr>
              <w:ind w:left="319"/>
              <w:rPr>
                <w:rFonts w:ascii="Calibri" w:eastAsiaTheme="minorEastAsia" w:hAnsi="Calibri" w:cs="Calibri"/>
              </w:rPr>
            </w:pPr>
            <w:r w:rsidRPr="00A8657D">
              <w:rPr>
                <w:rFonts w:ascii="Calibri" w:hAnsi="Calibri" w:cs="Calibri"/>
              </w:rPr>
              <w:t>FR</w:t>
            </w:r>
            <w:r w:rsidR="61B68B0C" w:rsidRPr="00A8657D">
              <w:rPr>
                <w:rFonts w:ascii="Calibri" w:hAnsi="Calibri" w:cs="Calibri"/>
              </w:rPr>
              <w:t xml:space="preserve">C – </w:t>
            </w:r>
            <w:hyperlink r:id="rId41">
              <w:r w:rsidR="61B68B0C" w:rsidRPr="00A8657D">
                <w:rPr>
                  <w:rStyle w:val="Hyperlink"/>
                  <w:rFonts w:ascii="Calibri" w:hAnsi="Calibri" w:cs="Calibri"/>
                </w:rPr>
                <w:t>The UK Stewardship Code 2020</w:t>
              </w:r>
              <w:r w:rsidR="69697B6E" w:rsidRPr="00A8657D">
                <w:rPr>
                  <w:rStyle w:val="Hyperlink"/>
                  <w:rFonts w:ascii="Calibri" w:hAnsi="Calibri" w:cs="Calibri"/>
                </w:rPr>
                <w:t xml:space="preserve"> - Review of early reporting</w:t>
              </w:r>
            </w:hyperlink>
          </w:p>
          <w:p w14:paraId="6BF48CF2" w14:textId="5FFD42BA" w:rsidR="007718B9" w:rsidRPr="00A8657D" w:rsidRDefault="69F28037" w:rsidP="008C4613">
            <w:pPr>
              <w:pStyle w:val="ListParagraph"/>
              <w:numPr>
                <w:ilvl w:val="0"/>
                <w:numId w:val="44"/>
              </w:numPr>
              <w:ind w:left="319"/>
              <w:rPr>
                <w:rStyle w:val="Hyperlink"/>
                <w:rFonts w:ascii="Calibri" w:hAnsi="Calibri" w:cs="Calibri"/>
                <w:color w:val="auto"/>
                <w:u w:val="none"/>
              </w:rPr>
            </w:pPr>
            <w:r w:rsidRPr="00A8657D">
              <w:rPr>
                <w:rFonts w:ascii="Calibri" w:eastAsia="HelveticaNeue LT 45 Light" w:hAnsi="Calibri" w:cs="Calibri"/>
              </w:rPr>
              <w:t xml:space="preserve">PLSA – </w:t>
            </w:r>
            <w:hyperlink r:id="rId42">
              <w:r w:rsidRPr="00A8657D">
                <w:rPr>
                  <w:rStyle w:val="Hyperlink"/>
                  <w:rFonts w:ascii="Calibri" w:eastAsia="HelveticaNeue LT 45 Light" w:hAnsi="Calibri" w:cs="Calibri"/>
                </w:rPr>
                <w:t>Stewardship Guide and Voting Guidelines 2020</w:t>
              </w:r>
            </w:hyperlink>
          </w:p>
          <w:p w14:paraId="15E01988" w14:textId="20182B52" w:rsidR="002568A2" w:rsidRPr="00BC188C" w:rsidRDefault="002568A2" w:rsidP="008C4613">
            <w:pPr>
              <w:pStyle w:val="ListParagraph"/>
              <w:numPr>
                <w:ilvl w:val="0"/>
                <w:numId w:val="44"/>
              </w:numPr>
              <w:ind w:left="319"/>
              <w:rPr>
                <w:rFonts w:ascii="Calibri" w:hAnsi="Calibri" w:cs="Calibri"/>
              </w:rPr>
            </w:pPr>
            <w:r w:rsidRPr="00BC188C">
              <w:rPr>
                <w:rFonts w:ascii="Calibri" w:eastAsia="HelveticaNeue LT 45 Light" w:hAnsi="Calibri" w:cs="Calibri"/>
              </w:rPr>
              <w:lastRenderedPageBreak/>
              <w:t xml:space="preserve">UNPRI </w:t>
            </w:r>
            <w:r w:rsidR="00D61B9F" w:rsidRPr="00BC188C">
              <w:rPr>
                <w:rFonts w:ascii="Calibri" w:eastAsia="HelveticaNeue LT 45 Light" w:hAnsi="Calibri" w:cs="Calibri"/>
              </w:rPr>
              <w:t>–</w:t>
            </w:r>
            <w:r w:rsidRPr="00BC188C">
              <w:rPr>
                <w:rFonts w:ascii="Calibri" w:hAnsi="Calibri" w:cs="Calibri"/>
              </w:rPr>
              <w:t xml:space="preserve"> </w:t>
            </w:r>
            <w:hyperlink r:id="rId43" w:history="1">
              <w:r w:rsidR="00D61B9F" w:rsidRPr="00BC188C">
                <w:rPr>
                  <w:rStyle w:val="Hyperlink"/>
                  <w:rFonts w:ascii="Calibri" w:hAnsi="Calibri" w:cs="Calibri"/>
                </w:rPr>
                <w:t>A Practical Guide to Active Ownership in Listed Equity</w:t>
              </w:r>
            </w:hyperlink>
          </w:p>
          <w:p w14:paraId="6018F473" w14:textId="6908CFF3" w:rsidR="007718B9" w:rsidRPr="00BC7838" w:rsidRDefault="007718B9" w:rsidP="008C4613">
            <w:pPr>
              <w:ind w:left="319"/>
              <w:rPr>
                <w:rFonts w:ascii="Calibri" w:eastAsia="HelveticaNeue LT 45 Light" w:hAnsi="Calibri" w:cs="Calibri"/>
              </w:rPr>
            </w:pPr>
          </w:p>
        </w:tc>
      </w:tr>
      <w:tr w:rsidR="007718B9" w:rsidRPr="00BC7838" w14:paraId="3EDEB0A2" w14:textId="77777777" w:rsidTr="00BC7838">
        <w:trPr>
          <w:trHeight w:val="592"/>
        </w:trPr>
        <w:tc>
          <w:tcPr>
            <w:tcW w:w="4077" w:type="dxa"/>
          </w:tcPr>
          <w:p w14:paraId="0FDCBD7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lastRenderedPageBreak/>
              <w:t>TCFD reporting</w:t>
            </w:r>
          </w:p>
        </w:tc>
        <w:tc>
          <w:tcPr>
            <w:tcW w:w="2694" w:type="dxa"/>
          </w:tcPr>
          <w:p w14:paraId="0277374C" w14:textId="77777777" w:rsidR="00956930" w:rsidRPr="00A25094" w:rsidRDefault="00EF4622" w:rsidP="008C4613">
            <w:pPr>
              <w:pStyle w:val="ListParagraph"/>
              <w:numPr>
                <w:ilvl w:val="0"/>
                <w:numId w:val="38"/>
              </w:numPr>
              <w:ind w:left="315"/>
              <w:rPr>
                <w:rFonts w:ascii="Calibri" w:hAnsi="Calibri" w:cs="Calibri"/>
              </w:rPr>
            </w:pPr>
            <w:hyperlink r:id="rId44">
              <w:r w:rsidR="004B64C5" w:rsidRPr="00A25094">
                <w:rPr>
                  <w:rStyle w:val="Hyperlink"/>
                  <w:rFonts w:ascii="Calibri" w:hAnsi="Calibri" w:cs="Calibri"/>
                </w:rPr>
                <w:t xml:space="preserve">BBC Pension </w:t>
              </w:r>
              <w:r w:rsidR="00763885" w:rsidRPr="00A25094">
                <w:rPr>
                  <w:rStyle w:val="Hyperlink"/>
                  <w:rFonts w:ascii="Calibri" w:hAnsi="Calibri" w:cs="Calibri"/>
                </w:rPr>
                <w:t>Scheme</w:t>
              </w:r>
            </w:hyperlink>
            <w:r w:rsidR="00763885" w:rsidRPr="00A25094">
              <w:rPr>
                <w:rFonts w:ascii="Calibri" w:hAnsi="Calibri" w:cs="Calibri"/>
              </w:rPr>
              <w:t xml:space="preserve"> </w:t>
            </w:r>
          </w:p>
          <w:p w14:paraId="727C23DB" w14:textId="77777777" w:rsidR="00FC65D5" w:rsidRPr="00A25094" w:rsidRDefault="00EF4622" w:rsidP="008C4613">
            <w:pPr>
              <w:pStyle w:val="ListParagraph"/>
              <w:numPr>
                <w:ilvl w:val="0"/>
                <w:numId w:val="38"/>
              </w:numPr>
              <w:ind w:left="315"/>
              <w:rPr>
                <w:rFonts w:ascii="Calibri" w:hAnsi="Calibri" w:cs="Calibri"/>
              </w:rPr>
            </w:pPr>
            <w:hyperlink r:id="rId45">
              <w:r w:rsidR="00A52848" w:rsidRPr="00A25094">
                <w:rPr>
                  <w:rStyle w:val="Hyperlink"/>
                  <w:rFonts w:ascii="Calibri" w:hAnsi="Calibri" w:cs="Calibri"/>
                </w:rPr>
                <w:t xml:space="preserve">HSBC Bank (UK) Pension </w:t>
              </w:r>
              <w:r w:rsidR="0073739B" w:rsidRPr="00A25094">
                <w:rPr>
                  <w:rStyle w:val="Hyperlink"/>
                  <w:rFonts w:ascii="Calibri" w:hAnsi="Calibri" w:cs="Calibri"/>
                </w:rPr>
                <w:t>Scheme</w:t>
              </w:r>
            </w:hyperlink>
            <w:r w:rsidR="0073739B" w:rsidRPr="00A25094">
              <w:rPr>
                <w:rFonts w:ascii="Calibri" w:hAnsi="Calibri" w:cs="Calibri"/>
              </w:rPr>
              <w:t xml:space="preserve"> </w:t>
            </w:r>
          </w:p>
          <w:p w14:paraId="225C192D" w14:textId="70079F29" w:rsidR="00763885" w:rsidRPr="00A25094" w:rsidRDefault="00EF4622" w:rsidP="008C4613">
            <w:pPr>
              <w:pStyle w:val="ListParagraph"/>
              <w:numPr>
                <w:ilvl w:val="0"/>
                <w:numId w:val="38"/>
              </w:numPr>
              <w:ind w:left="315"/>
              <w:rPr>
                <w:rFonts w:ascii="Calibri" w:hAnsi="Calibri" w:cs="Calibri"/>
              </w:rPr>
            </w:pPr>
            <w:hyperlink r:id="rId46">
              <w:r w:rsidR="00FC65D5" w:rsidRPr="00A25094">
                <w:rPr>
                  <w:rStyle w:val="Hyperlink"/>
                  <w:rFonts w:ascii="Calibri" w:hAnsi="Calibri" w:cs="Calibri"/>
                </w:rPr>
                <w:t>West Midlands Pension Fund</w:t>
              </w:r>
            </w:hyperlink>
          </w:p>
        </w:tc>
        <w:tc>
          <w:tcPr>
            <w:tcW w:w="2551" w:type="dxa"/>
          </w:tcPr>
          <w:p w14:paraId="423EA29F" w14:textId="4618AB56" w:rsidR="007718B9" w:rsidRPr="00BC188C" w:rsidRDefault="00EF4622" w:rsidP="008C4613">
            <w:pPr>
              <w:pStyle w:val="ListParagraph"/>
              <w:numPr>
                <w:ilvl w:val="0"/>
                <w:numId w:val="38"/>
              </w:numPr>
              <w:ind w:left="318"/>
              <w:rPr>
                <w:rFonts w:ascii="Calibri" w:hAnsi="Calibri" w:cs="Calibri"/>
              </w:rPr>
            </w:pPr>
            <w:hyperlink r:id="rId47">
              <w:r w:rsidR="0083097F" w:rsidRPr="00BC188C">
                <w:rPr>
                  <w:rStyle w:val="Hyperlink"/>
                  <w:rFonts w:ascii="Calibri" w:hAnsi="Calibri" w:cs="Calibri"/>
                </w:rPr>
                <w:t>Top Tips for</w:t>
              </w:r>
              <w:r w:rsidR="005E22EB" w:rsidRPr="00BC188C">
                <w:rPr>
                  <w:rStyle w:val="Hyperlink"/>
                  <w:rFonts w:ascii="Calibri" w:hAnsi="Calibri" w:cs="Calibri"/>
                </w:rPr>
                <w:t xml:space="preserve"> Finance Teams on implementing the TCFD recommendations</w:t>
              </w:r>
            </w:hyperlink>
          </w:p>
        </w:tc>
        <w:tc>
          <w:tcPr>
            <w:tcW w:w="5245" w:type="dxa"/>
          </w:tcPr>
          <w:p w14:paraId="7EFCF57F" w14:textId="3A7AA926" w:rsidR="007718B9" w:rsidRPr="00A25094" w:rsidRDefault="00791899" w:rsidP="008C4613">
            <w:pPr>
              <w:pStyle w:val="ListParagraph"/>
              <w:numPr>
                <w:ilvl w:val="0"/>
                <w:numId w:val="38"/>
              </w:numPr>
              <w:ind w:left="319"/>
              <w:rPr>
                <w:rStyle w:val="Hyperlink"/>
                <w:rFonts w:ascii="Calibri" w:hAnsi="Calibri" w:cs="Calibri"/>
              </w:rPr>
            </w:pPr>
            <w:r w:rsidRPr="00831740">
              <w:rPr>
                <w:rFonts w:ascii="Calibri" w:hAnsi="Calibri" w:cs="Calibri"/>
              </w:rPr>
              <w:t>DWP</w:t>
            </w:r>
            <w:r w:rsidR="3D7E5281" w:rsidRPr="00831740">
              <w:rPr>
                <w:rFonts w:ascii="Calibri" w:hAnsi="Calibri" w:cs="Calibri"/>
              </w:rPr>
              <w:t xml:space="preserve"> - </w:t>
            </w:r>
            <w:hyperlink r:id="rId48">
              <w:r w:rsidR="00980248" w:rsidRPr="00A25094">
                <w:rPr>
                  <w:rStyle w:val="Hyperlink"/>
                  <w:rFonts w:ascii="Calibri" w:hAnsi="Calibri" w:cs="Calibri"/>
                </w:rPr>
                <w:t>Aligning your pension scheme with the Taskforce on Climate-Related Financial Disclosures recommendations</w:t>
              </w:r>
            </w:hyperlink>
            <w:r w:rsidR="007A27E0" w:rsidRPr="00A25094">
              <w:rPr>
                <w:rStyle w:val="Hyperlink"/>
                <w:rFonts w:ascii="Calibri" w:hAnsi="Calibri" w:cs="Calibri"/>
              </w:rPr>
              <w:t xml:space="preserve">; and </w:t>
            </w:r>
            <w:hyperlink r:id="rId49" w:history="1">
              <w:r w:rsidR="000508F2" w:rsidRPr="00A25094">
                <w:rPr>
                  <w:rStyle w:val="Hyperlink"/>
                  <w:rFonts w:ascii="Calibri" w:hAnsi="Calibri" w:cs="Calibri"/>
                </w:rPr>
                <w:t>Governance and reporting of climate change risk: guidance for trustees of occupational schemes.</w:t>
              </w:r>
            </w:hyperlink>
          </w:p>
          <w:p w14:paraId="77F18E57" w14:textId="144AC3D5" w:rsidR="00B50585" w:rsidRPr="00831740" w:rsidRDefault="00B50585" w:rsidP="008C4613">
            <w:pPr>
              <w:pStyle w:val="ListParagraph"/>
              <w:numPr>
                <w:ilvl w:val="0"/>
                <w:numId w:val="38"/>
              </w:numPr>
              <w:ind w:left="319"/>
              <w:rPr>
                <w:rFonts w:ascii="Calibri" w:hAnsi="Calibri" w:cs="Calibri"/>
              </w:rPr>
            </w:pPr>
            <w:r w:rsidRPr="00195F1B">
              <w:rPr>
                <w:rFonts w:ascii="Calibri" w:hAnsi="Calibri" w:cs="Calibri"/>
              </w:rPr>
              <w:t>The Pension Regu</w:t>
            </w:r>
            <w:r w:rsidR="005575DA" w:rsidRPr="00195F1B">
              <w:rPr>
                <w:rFonts w:ascii="Calibri" w:hAnsi="Calibri" w:cs="Calibri"/>
              </w:rPr>
              <w:t>lator</w:t>
            </w:r>
            <w:r w:rsidR="00BD4D53" w:rsidRPr="00195F1B">
              <w:rPr>
                <w:rFonts w:ascii="Calibri" w:hAnsi="Calibri" w:cs="Calibri"/>
              </w:rPr>
              <w:t xml:space="preserve">’s </w:t>
            </w:r>
            <w:hyperlink r:id="rId50" w:history="1">
              <w:r w:rsidR="00CE3868" w:rsidRPr="00195F1B">
                <w:rPr>
                  <w:rStyle w:val="Hyperlink"/>
                  <w:rFonts w:ascii="Calibri" w:hAnsi="Calibri" w:cs="Calibri"/>
                </w:rPr>
                <w:t>guidance on governance and reporting of climate-related risks and opportunities</w:t>
              </w:r>
            </w:hyperlink>
          </w:p>
        </w:tc>
      </w:tr>
    </w:tbl>
    <w:p w14:paraId="60861867" w14:textId="77777777" w:rsidR="0099734E" w:rsidRDefault="0099734E" w:rsidP="14153D61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83CABD1" w14:textId="4BED0FDB" w:rsidR="005C05FE" w:rsidRPr="00BC7838" w:rsidRDefault="7A9BC64E" w:rsidP="14153D61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Appendix 4 – </w:t>
      </w:r>
      <w:r w:rsidR="0E6D41A6" w:rsidRPr="00BC7838">
        <w:rPr>
          <w:rFonts w:ascii="Calibri" w:hAnsi="Calibri" w:cs="Calibri"/>
          <w:b/>
          <w:bCs/>
          <w:sz w:val="28"/>
          <w:szCs w:val="28"/>
          <w:u w:val="single"/>
        </w:rPr>
        <w:t>commitments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table </w:t>
      </w:r>
      <w:r w:rsidRPr="00BC7838">
        <w:rPr>
          <w:rFonts w:ascii="Calibri" w:hAnsi="Calibri" w:cs="Calibri"/>
        </w:rPr>
        <w:br/>
      </w:r>
    </w:p>
    <w:p w14:paraId="6010ACA4" w14:textId="71E968AD" w:rsidR="00C248C0" w:rsidRPr="00BC7838" w:rsidRDefault="002C6AF4" w:rsidP="00C248C0">
      <w:pPr>
        <w:rPr>
          <w:rFonts w:ascii="Calibri" w:hAnsi="Calibri" w:cs="Calibri"/>
        </w:rPr>
      </w:pPr>
      <w:r w:rsidRPr="00BC7838">
        <w:rPr>
          <w:rFonts w:ascii="Calibri" w:hAnsi="Calibri" w:cs="Calibri"/>
        </w:rPr>
        <w:t xml:space="preserve">A key output of the </w:t>
      </w:r>
      <w:r w:rsidR="1DE26AF1" w:rsidRPr="00BC7838">
        <w:rPr>
          <w:rFonts w:ascii="Calibri" w:hAnsi="Calibri" w:cs="Calibri"/>
        </w:rPr>
        <w:t>maturity map workshop</w:t>
      </w:r>
      <w:r w:rsidR="009D4C5F" w:rsidRPr="00BC7838">
        <w:rPr>
          <w:rFonts w:ascii="Calibri" w:hAnsi="Calibri" w:cs="Calibri"/>
        </w:rPr>
        <w:t xml:space="preserve"> will be to es</w:t>
      </w:r>
      <w:r w:rsidR="005F1F94" w:rsidRPr="00BC7838">
        <w:rPr>
          <w:rFonts w:ascii="Calibri" w:hAnsi="Calibri" w:cs="Calibri"/>
        </w:rPr>
        <w:t xml:space="preserve">tablish </w:t>
      </w:r>
      <w:r w:rsidR="00AD66C2" w:rsidRPr="00BC7838">
        <w:rPr>
          <w:rFonts w:ascii="Calibri" w:hAnsi="Calibri" w:cs="Calibri"/>
        </w:rPr>
        <w:t xml:space="preserve">specific commitments </w:t>
      </w:r>
      <w:r w:rsidR="00C248C0" w:rsidRPr="00BC7838">
        <w:rPr>
          <w:rFonts w:ascii="Calibri" w:hAnsi="Calibri" w:cs="Calibri"/>
        </w:rPr>
        <w:t>that reflect your own specific priorities, strengths and resources, as a pension scheme.</w:t>
      </w:r>
      <w:r w:rsidR="00671419" w:rsidRPr="00BC7838">
        <w:rPr>
          <w:rFonts w:ascii="Calibri" w:eastAsia="Times New Roman" w:hAnsi="Calibri" w:cs="Calibri"/>
          <w:lang w:val="en-US"/>
        </w:rPr>
        <w:t xml:space="preserve"> We recommend that your commitments are ambitious, clearly defined and measurable, so you will be able to t</w:t>
      </w:r>
      <w:r w:rsidR="00EA6890" w:rsidRPr="00BC7838">
        <w:rPr>
          <w:rFonts w:ascii="Calibri" w:eastAsia="Times New Roman" w:hAnsi="Calibri" w:cs="Calibri"/>
          <w:lang w:val="en-US"/>
        </w:rPr>
        <w:t>r</w:t>
      </w:r>
      <w:r w:rsidR="00671419" w:rsidRPr="00BC7838">
        <w:rPr>
          <w:rFonts w:ascii="Calibri" w:eastAsia="Times New Roman" w:hAnsi="Calibri" w:cs="Calibri"/>
          <w:lang w:val="en-US"/>
        </w:rPr>
        <w:t>ack progress</w:t>
      </w:r>
      <w:r w:rsidR="003842D4" w:rsidRPr="00BC7838">
        <w:rPr>
          <w:rFonts w:ascii="Calibri" w:eastAsia="Times New Roman" w:hAnsi="Calibri" w:cs="Calibri"/>
          <w:lang w:val="en-US"/>
        </w:rPr>
        <w:t xml:space="preserve"> on a regular</w:t>
      </w:r>
      <w:r w:rsidR="00012C15" w:rsidRPr="00BC7838">
        <w:rPr>
          <w:rFonts w:ascii="Calibri" w:eastAsia="Times New Roman" w:hAnsi="Calibri" w:cs="Calibri"/>
          <w:lang w:val="en-US"/>
        </w:rPr>
        <w:t xml:space="preserve"> / annual</w:t>
      </w:r>
      <w:r w:rsidR="003842D4" w:rsidRPr="00BC7838">
        <w:rPr>
          <w:rFonts w:ascii="Calibri" w:eastAsia="Times New Roman" w:hAnsi="Calibri" w:cs="Calibri"/>
          <w:lang w:val="en-US"/>
        </w:rPr>
        <w:t xml:space="preserve"> basis.</w:t>
      </w:r>
    </w:p>
    <w:p w14:paraId="6064F703" w14:textId="77777777" w:rsidR="00083753" w:rsidRPr="00BC7838" w:rsidRDefault="00083753" w:rsidP="00C248C0">
      <w:pPr>
        <w:rPr>
          <w:rFonts w:ascii="Calibri" w:hAnsi="Calibri" w:cs="Calibri"/>
        </w:rPr>
      </w:pPr>
    </w:p>
    <w:p w14:paraId="6AA8354F" w14:textId="6EEA4136" w:rsidR="14153D61" w:rsidRPr="00BC7838" w:rsidRDefault="14153D61" w:rsidP="14153D61">
      <w:pPr>
        <w:rPr>
          <w:rFonts w:ascii="Calibri" w:hAnsi="Calibri" w:cs="Calibri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475"/>
        <w:gridCol w:w="4981"/>
        <w:gridCol w:w="3494"/>
      </w:tblGrid>
      <w:tr w:rsidR="14153D61" w:rsidRPr="00BC7838" w14:paraId="27CDA438" w14:textId="77777777" w:rsidTr="00BC7838">
        <w:tc>
          <w:tcPr>
            <w:tcW w:w="5475" w:type="dxa"/>
            <w:shd w:val="clear" w:color="auto" w:fill="7F7F7F" w:themeFill="text1" w:themeFillTint="80"/>
          </w:tcPr>
          <w:p w14:paraId="3A62DB87" w14:textId="0EE5ED71" w:rsidR="031BFD39" w:rsidRPr="00BC7838" w:rsidRDefault="00CA290A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C</w:t>
            </w:r>
            <w:r w:rsidR="031BFD39"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ommitment</w:t>
            </w:r>
          </w:p>
        </w:tc>
        <w:tc>
          <w:tcPr>
            <w:tcW w:w="4981" w:type="dxa"/>
            <w:shd w:val="clear" w:color="auto" w:fill="7F7F7F" w:themeFill="text1" w:themeFillTint="80"/>
          </w:tcPr>
          <w:p w14:paraId="58FFA4C2" w14:textId="25D2AF17" w:rsidR="031BFD39" w:rsidRPr="00BC7838" w:rsidRDefault="00B74574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Milestones</w:t>
            </w:r>
          </w:p>
        </w:tc>
        <w:tc>
          <w:tcPr>
            <w:tcW w:w="3494" w:type="dxa"/>
            <w:shd w:val="clear" w:color="auto" w:fill="7F7F7F" w:themeFill="text1" w:themeFillTint="80"/>
          </w:tcPr>
          <w:p w14:paraId="3D6CF7C0" w14:textId="1E93D12F" w:rsidR="031BFD39" w:rsidRPr="00BC7838" w:rsidRDefault="00F52EBD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What will success look like?</w:t>
            </w:r>
          </w:p>
        </w:tc>
      </w:tr>
      <w:tr w:rsidR="14153D61" w:rsidRPr="00BC7838" w14:paraId="18596B86" w14:textId="77777777" w:rsidTr="00BC7838">
        <w:tc>
          <w:tcPr>
            <w:tcW w:w="5475" w:type="dxa"/>
          </w:tcPr>
          <w:p w14:paraId="28E39F3A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60627644" w14:textId="59839B24" w:rsidR="14153D61" w:rsidRPr="00BC7838" w:rsidRDefault="00CA290A" w:rsidP="14153D61">
            <w:pPr>
              <w:rPr>
                <w:rFonts w:ascii="Calibri" w:eastAsia="Calibri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>What do y</w:t>
            </w:r>
            <w:r w:rsidR="00E0394B" w:rsidRPr="00BC7838">
              <w:rPr>
                <w:rFonts w:ascii="Calibri" w:eastAsia="Calibri" w:hAnsi="Calibri" w:cs="Calibri"/>
                <w:i/>
                <w:iCs/>
              </w:rPr>
              <w:t>o</w:t>
            </w:r>
            <w:r w:rsidRPr="00BC7838">
              <w:rPr>
                <w:rFonts w:ascii="Calibri" w:eastAsia="Calibri" w:hAnsi="Calibri" w:cs="Calibri"/>
                <w:i/>
                <w:iCs/>
              </w:rPr>
              <w:t xml:space="preserve">u want to achieve this </w:t>
            </w:r>
            <w:r w:rsidR="00E0394B" w:rsidRPr="00BC7838">
              <w:rPr>
                <w:rFonts w:ascii="Calibri" w:eastAsia="Calibri" w:hAnsi="Calibri" w:cs="Calibri"/>
                <w:i/>
                <w:iCs/>
              </w:rPr>
              <w:t>year?</w:t>
            </w:r>
          </w:p>
          <w:p w14:paraId="1A31DD1C" w14:textId="19FDC7AC" w:rsidR="14153D61" w:rsidRPr="00BC7838" w:rsidRDefault="00EC2C7A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 xml:space="preserve">What </w:t>
            </w:r>
            <w:r w:rsidR="00A85ADE" w:rsidRPr="00BC7838">
              <w:rPr>
                <w:rFonts w:ascii="Calibri" w:eastAsia="Calibri" w:hAnsi="Calibri" w:cs="Calibri"/>
                <w:i/>
              </w:rPr>
              <w:t>priority area (left hand column of maturity map) does it relate to?</w:t>
            </w:r>
          </w:p>
          <w:p w14:paraId="66449272" w14:textId="128B23B7" w:rsidR="14153D61" w:rsidRPr="00BC7838" w:rsidRDefault="14153D61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</w:p>
          <w:p w14:paraId="5CCF0572" w14:textId="2FF4A900" w:rsidR="14153D61" w:rsidRPr="00BC7838" w:rsidRDefault="14153D61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</w:p>
        </w:tc>
        <w:tc>
          <w:tcPr>
            <w:tcW w:w="4981" w:type="dxa"/>
          </w:tcPr>
          <w:p w14:paraId="600BF807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7A1BD2C" w14:textId="6B240620" w:rsidR="14153D61" w:rsidRPr="00BC7838" w:rsidRDefault="00B74574" w:rsidP="14153D61">
            <w:pPr>
              <w:rPr>
                <w:rFonts w:ascii="Calibri" w:eastAsia="Calibri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>How can we measure progress?</w:t>
            </w:r>
          </w:p>
        </w:tc>
        <w:tc>
          <w:tcPr>
            <w:tcW w:w="3494" w:type="dxa"/>
          </w:tcPr>
          <w:p w14:paraId="49422AD2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4B77CBF" w14:textId="46370EDE" w:rsidR="00903BDB" w:rsidRPr="00903BDB" w:rsidRDefault="00F52EBD" w:rsidP="14153D61">
            <w:pPr>
              <w:rPr>
                <w:rFonts w:ascii="Calibri" w:eastAsia="Calibri" w:hAnsi="Calibri" w:cs="Calibri"/>
                <w:i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 xml:space="preserve">Provide </w:t>
            </w:r>
            <w:r w:rsidR="00713D7A" w:rsidRPr="00BC7838">
              <w:rPr>
                <w:rFonts w:ascii="Calibri" w:eastAsia="Calibri" w:hAnsi="Calibri" w:cs="Calibri"/>
                <w:i/>
                <w:iCs/>
              </w:rPr>
              <w:t>details</w:t>
            </w:r>
            <w:r w:rsidRPr="00BC7838">
              <w:rPr>
                <w:rFonts w:ascii="Calibri" w:eastAsia="Calibri" w:hAnsi="Calibri" w:cs="Calibri"/>
                <w:i/>
                <w:iCs/>
              </w:rPr>
              <w:t xml:space="preserve"> of </w:t>
            </w:r>
            <w:r w:rsidR="00EC2C7A" w:rsidRPr="00BC7838">
              <w:rPr>
                <w:rFonts w:ascii="Calibri" w:eastAsia="Calibri" w:hAnsi="Calibri" w:cs="Calibri"/>
                <w:i/>
                <w:iCs/>
              </w:rPr>
              <w:t>what successful achievement of this commitment would look like</w:t>
            </w:r>
            <w:r w:rsidR="00713D7A" w:rsidRPr="00BC7838">
              <w:rPr>
                <w:rFonts w:ascii="Calibri" w:eastAsia="Calibri" w:hAnsi="Calibri" w:cs="Calibri"/>
                <w:i/>
                <w:iCs/>
              </w:rPr>
              <w:t xml:space="preserve">? Eg </w:t>
            </w:r>
            <w:r w:rsidR="00713D7A" w:rsidRPr="00BC7838">
              <w:rPr>
                <w:rFonts w:ascii="Calibri" w:eastAsia="Calibri" w:hAnsi="Calibri" w:cs="Calibri"/>
                <w:i/>
              </w:rPr>
              <w:t>moving from Level X on maturity map to Level X.</w:t>
            </w:r>
          </w:p>
        </w:tc>
      </w:tr>
      <w:tr w:rsidR="00903BDB" w:rsidRPr="00BC7838" w14:paraId="491585C5" w14:textId="77777777" w:rsidTr="00BC7838">
        <w:tc>
          <w:tcPr>
            <w:tcW w:w="5475" w:type="dxa"/>
          </w:tcPr>
          <w:p w14:paraId="45C7FF66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53C93358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34CD41E3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68FF61A2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1F9B5B31" w14:textId="41655F22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81" w:type="dxa"/>
          </w:tcPr>
          <w:p w14:paraId="26062EBC" w14:textId="77777777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94" w:type="dxa"/>
          </w:tcPr>
          <w:p w14:paraId="563BA428" w14:textId="77777777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</w:tr>
      <w:tr w:rsidR="14153D61" w:rsidRPr="00BC7838" w14:paraId="344B5B64" w14:textId="77777777" w:rsidTr="00BC7838">
        <w:tc>
          <w:tcPr>
            <w:tcW w:w="5475" w:type="dxa"/>
          </w:tcPr>
          <w:p w14:paraId="40BB0551" w14:textId="2BFCBA52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  <w:p w14:paraId="64E9C6DE" w14:textId="768EF3E3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6239088C" w14:textId="684F7F29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4B696651" w14:textId="7212DA82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</w:tc>
        <w:tc>
          <w:tcPr>
            <w:tcW w:w="4981" w:type="dxa"/>
          </w:tcPr>
          <w:p w14:paraId="6736DC3D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94" w:type="dxa"/>
          </w:tcPr>
          <w:p w14:paraId="6144889A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</w:tr>
    </w:tbl>
    <w:p w14:paraId="792565FF" w14:textId="77777777" w:rsidR="000478B7" w:rsidRPr="00BC7838" w:rsidRDefault="000478B7" w:rsidP="0099734E">
      <w:pPr>
        <w:rPr>
          <w:rFonts w:ascii="Calibri" w:eastAsia="Calibri" w:hAnsi="Calibri" w:cs="Calibri"/>
        </w:rPr>
      </w:pPr>
    </w:p>
    <w:sectPr w:rsidR="000478B7" w:rsidRPr="00BC7838" w:rsidSect="00560FAA">
      <w:pgSz w:w="16838" w:h="11906" w:orient="landscape"/>
      <w:pgMar w:top="77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A6E19" w14:textId="77777777" w:rsidR="00EF5524" w:rsidRDefault="00EF5524" w:rsidP="009F297C">
      <w:r>
        <w:separator/>
      </w:r>
    </w:p>
  </w:endnote>
  <w:endnote w:type="continuationSeparator" w:id="0">
    <w:p w14:paraId="2D5F4B19" w14:textId="77777777" w:rsidR="00EF5524" w:rsidRDefault="00EF5524" w:rsidP="009F297C">
      <w:r>
        <w:continuationSeparator/>
      </w:r>
    </w:p>
  </w:endnote>
  <w:endnote w:type="continuationNotice" w:id="1">
    <w:p w14:paraId="54549D49" w14:textId="77777777" w:rsidR="00EF5524" w:rsidRDefault="00EF55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45 Light">
    <w:altName w:val="Arial"/>
    <w:panose1 w:val="020B0403020202020204"/>
    <w:charset w:val="00"/>
    <w:family w:val="swiss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vecento sans wide Light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Neue LT 75 Bold">
    <w:panose1 w:val="020B0804020202020204"/>
    <w:charset w:val="00"/>
    <w:family w:val="swiss"/>
    <w:pitch w:val="variable"/>
    <w:sig w:usb0="8000002F" w:usb1="4000004A" w:usb2="00000000" w:usb3="00000000" w:csb0="00000001" w:csb1="00000000"/>
  </w:font>
  <w:font w:name="HelveticaNeue LT 65 Medium">
    <w:panose1 w:val="020B0604020202020204"/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95515" w14:textId="77777777" w:rsidR="009F297C" w:rsidRDefault="56FC221F">
    <w:pPr>
      <w:pStyle w:val="Footer"/>
    </w:pPr>
    <w:r>
      <w:rPr>
        <w:noProof/>
      </w:rPr>
      <w:drawing>
        <wp:inline distT="0" distB="0" distL="0" distR="0" wp14:anchorId="1CB3EE82" wp14:editId="420A9FAC">
          <wp:extent cx="424730" cy="3429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73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2554F" w14:textId="77777777" w:rsidR="00EF5524" w:rsidRDefault="00EF5524" w:rsidP="009F297C">
      <w:r>
        <w:separator/>
      </w:r>
    </w:p>
  </w:footnote>
  <w:footnote w:type="continuationSeparator" w:id="0">
    <w:p w14:paraId="35F4B262" w14:textId="77777777" w:rsidR="00EF5524" w:rsidRDefault="00EF5524" w:rsidP="009F297C">
      <w:r>
        <w:continuationSeparator/>
      </w:r>
    </w:p>
  </w:footnote>
  <w:footnote w:type="continuationNotice" w:id="1">
    <w:p w14:paraId="5BBC5635" w14:textId="77777777" w:rsidR="00EF5524" w:rsidRDefault="00EF55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C40" w14:textId="12E8EC14" w:rsidR="00D332FA" w:rsidRDefault="00267B25" w:rsidP="00D332FA">
    <w:pPr>
      <w:pStyle w:val="Header"/>
      <w:ind w:left="-284"/>
    </w:pPr>
    <w:r>
      <w:rPr>
        <w:noProof/>
      </w:rPr>
      <w:drawing>
        <wp:inline distT="0" distB="0" distL="0" distR="0" wp14:anchorId="0CB57B55" wp14:editId="77502EB7">
          <wp:extent cx="1476375" cy="971220"/>
          <wp:effectExtent l="0" t="0" r="0" b="635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 t="24483" r="10881" b="22797"/>
                  <a:stretch/>
                </pic:blipFill>
                <pic:spPr bwMode="auto">
                  <a:xfrm>
                    <a:off x="0" y="0"/>
                    <a:ext cx="1483364" cy="9758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690"/>
    <w:multiLevelType w:val="hybridMultilevel"/>
    <w:tmpl w:val="EAE25DD0"/>
    <w:lvl w:ilvl="0" w:tplc="0A629CEE">
      <w:start w:val="1"/>
      <w:numFmt w:val="bullet"/>
      <w:lvlText w:val=""/>
      <w:lvlJc w:val="left"/>
      <w:pPr>
        <w:ind w:left="-259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</w:abstractNum>
  <w:abstractNum w:abstractNumId="1" w15:restartNumberingAfterBreak="0">
    <w:nsid w:val="02E663EA"/>
    <w:multiLevelType w:val="hybridMultilevel"/>
    <w:tmpl w:val="9C54D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F1C38"/>
    <w:multiLevelType w:val="hybridMultilevel"/>
    <w:tmpl w:val="74FC5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2354F"/>
    <w:multiLevelType w:val="hybridMultilevel"/>
    <w:tmpl w:val="8CBA292A"/>
    <w:lvl w:ilvl="0" w:tplc="CADAA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26237"/>
    <w:multiLevelType w:val="hybridMultilevel"/>
    <w:tmpl w:val="663CA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E91754"/>
    <w:multiLevelType w:val="hybridMultilevel"/>
    <w:tmpl w:val="22883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860BA"/>
    <w:multiLevelType w:val="hybridMultilevel"/>
    <w:tmpl w:val="12802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459BC"/>
    <w:multiLevelType w:val="hybridMultilevel"/>
    <w:tmpl w:val="B9E87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B230A"/>
    <w:multiLevelType w:val="hybridMultilevel"/>
    <w:tmpl w:val="C154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303B6"/>
    <w:multiLevelType w:val="hybridMultilevel"/>
    <w:tmpl w:val="E132FCEA"/>
    <w:lvl w:ilvl="0" w:tplc="5FF01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20E40"/>
    <w:multiLevelType w:val="hybridMultilevel"/>
    <w:tmpl w:val="C136F000"/>
    <w:lvl w:ilvl="0" w:tplc="51DE40AC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1" w15:restartNumberingAfterBreak="0">
    <w:nsid w:val="17956EB8"/>
    <w:multiLevelType w:val="hybridMultilevel"/>
    <w:tmpl w:val="C8DC52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FC52FA"/>
    <w:multiLevelType w:val="hybridMultilevel"/>
    <w:tmpl w:val="88D4949C"/>
    <w:lvl w:ilvl="0" w:tplc="97307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67C36"/>
    <w:multiLevelType w:val="hybridMultilevel"/>
    <w:tmpl w:val="FA92375C"/>
    <w:lvl w:ilvl="0" w:tplc="4768F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CB311F"/>
    <w:multiLevelType w:val="hybridMultilevel"/>
    <w:tmpl w:val="893C5F4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C7CDC0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8090011">
      <w:start w:val="1"/>
      <w:numFmt w:val="decimal"/>
      <w:lvlText w:val="%3)"/>
      <w:lvlJc w:val="left"/>
      <w:pPr>
        <w:ind w:left="1800" w:hanging="360"/>
      </w:pPr>
      <w:rPr>
        <w:rFonts w:hint="default"/>
        <w:sz w:val="20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7E1FA0"/>
    <w:multiLevelType w:val="hybridMultilevel"/>
    <w:tmpl w:val="0AF4AE2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E165A4"/>
    <w:multiLevelType w:val="hybridMultilevel"/>
    <w:tmpl w:val="39BEAF20"/>
    <w:lvl w:ilvl="0" w:tplc="4768F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CC2594"/>
    <w:multiLevelType w:val="hybridMultilevel"/>
    <w:tmpl w:val="3D401328"/>
    <w:lvl w:ilvl="0" w:tplc="6ADC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10B8F"/>
    <w:multiLevelType w:val="hybridMultilevel"/>
    <w:tmpl w:val="31F01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F34837"/>
    <w:multiLevelType w:val="hybridMultilevel"/>
    <w:tmpl w:val="4BBCD17A"/>
    <w:lvl w:ilvl="0" w:tplc="0A629CEE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 w15:restartNumberingAfterBreak="0">
    <w:nsid w:val="24B44B40"/>
    <w:multiLevelType w:val="hybridMultilevel"/>
    <w:tmpl w:val="D062F63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72E20"/>
    <w:multiLevelType w:val="hybridMultilevel"/>
    <w:tmpl w:val="78D634EE"/>
    <w:lvl w:ilvl="0" w:tplc="4768F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6F034F"/>
    <w:multiLevelType w:val="hybridMultilevel"/>
    <w:tmpl w:val="51602B16"/>
    <w:lvl w:ilvl="0" w:tplc="5D8A0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151B1"/>
    <w:multiLevelType w:val="hybridMultilevel"/>
    <w:tmpl w:val="50A66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F7527D"/>
    <w:multiLevelType w:val="hybridMultilevel"/>
    <w:tmpl w:val="7EFE4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994371"/>
    <w:multiLevelType w:val="hybridMultilevel"/>
    <w:tmpl w:val="F500B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653EE8"/>
    <w:multiLevelType w:val="hybridMultilevel"/>
    <w:tmpl w:val="4CD27BD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785955"/>
    <w:multiLevelType w:val="hybridMultilevel"/>
    <w:tmpl w:val="D4600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8" w15:restartNumberingAfterBreak="0">
    <w:nsid w:val="4A266A33"/>
    <w:multiLevelType w:val="hybridMultilevel"/>
    <w:tmpl w:val="CFF45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7C3FEE"/>
    <w:multiLevelType w:val="hybridMultilevel"/>
    <w:tmpl w:val="36920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7CDC0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7F9E2F14">
      <w:start w:val="1"/>
      <w:numFmt w:val="bullet"/>
      <w:lvlText w:val="⁻"/>
      <w:lvlJc w:val="left"/>
      <w:pPr>
        <w:ind w:left="1800" w:hanging="360"/>
      </w:pPr>
      <w:rPr>
        <w:rFonts w:ascii="Calibri" w:hAnsi="Calibri" w:hint="default"/>
        <w:sz w:val="20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EC100A"/>
    <w:multiLevelType w:val="hybridMultilevel"/>
    <w:tmpl w:val="9328C9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075D5C"/>
    <w:multiLevelType w:val="hybridMultilevel"/>
    <w:tmpl w:val="F83A93FA"/>
    <w:lvl w:ilvl="0" w:tplc="3C5AD5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734D85"/>
    <w:multiLevelType w:val="hybridMultilevel"/>
    <w:tmpl w:val="874C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197C1A"/>
    <w:multiLevelType w:val="hybridMultilevel"/>
    <w:tmpl w:val="9BD00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7B4855"/>
    <w:multiLevelType w:val="hybridMultilevel"/>
    <w:tmpl w:val="E31C378A"/>
    <w:lvl w:ilvl="0" w:tplc="11F65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CD4708"/>
    <w:multiLevelType w:val="hybridMultilevel"/>
    <w:tmpl w:val="85C419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2A71EC"/>
    <w:multiLevelType w:val="hybridMultilevel"/>
    <w:tmpl w:val="885CC0E6"/>
    <w:lvl w:ilvl="0" w:tplc="D9682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AEA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565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5AE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6D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C4F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A4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E23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49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CE7194"/>
    <w:multiLevelType w:val="hybridMultilevel"/>
    <w:tmpl w:val="0E54FBCA"/>
    <w:lvl w:ilvl="0" w:tplc="7F9E2F14">
      <w:start w:val="1"/>
      <w:numFmt w:val="bullet"/>
      <w:lvlText w:val="⁻"/>
      <w:lvlJc w:val="left"/>
      <w:pPr>
        <w:ind w:left="360" w:hanging="360"/>
      </w:pPr>
      <w:rPr>
        <w:rFonts w:ascii="Calibri" w:hAnsi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</w:abstractNum>
  <w:abstractNum w:abstractNumId="38" w15:restartNumberingAfterBreak="0">
    <w:nsid w:val="621804C3"/>
    <w:multiLevelType w:val="hybridMultilevel"/>
    <w:tmpl w:val="A9C6C114"/>
    <w:lvl w:ilvl="0" w:tplc="CADAA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67DC7"/>
    <w:multiLevelType w:val="hybridMultilevel"/>
    <w:tmpl w:val="FC58715C"/>
    <w:lvl w:ilvl="0" w:tplc="0A629CEE">
      <w:start w:val="1"/>
      <w:numFmt w:val="bullet"/>
      <w:lvlText w:val=""/>
      <w:lvlJc w:val="left"/>
      <w:pPr>
        <w:ind w:left="1080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40" w15:restartNumberingAfterBreak="0">
    <w:nsid w:val="66D53F70"/>
    <w:multiLevelType w:val="hybridMultilevel"/>
    <w:tmpl w:val="CBE49C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BF3075F"/>
    <w:multiLevelType w:val="hybridMultilevel"/>
    <w:tmpl w:val="05C0FD2E"/>
    <w:lvl w:ilvl="0" w:tplc="4768F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548AA"/>
    <w:multiLevelType w:val="hybridMultilevel"/>
    <w:tmpl w:val="DD70A886"/>
    <w:lvl w:ilvl="0" w:tplc="08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43" w15:restartNumberingAfterBreak="0">
    <w:nsid w:val="6E0332BC"/>
    <w:multiLevelType w:val="hybridMultilevel"/>
    <w:tmpl w:val="0C4C2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5E3C04"/>
    <w:multiLevelType w:val="hybridMultilevel"/>
    <w:tmpl w:val="77C66B50"/>
    <w:lvl w:ilvl="0" w:tplc="51DE40AC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72AD6"/>
    <w:multiLevelType w:val="hybridMultilevel"/>
    <w:tmpl w:val="FFFFFFFF"/>
    <w:lvl w:ilvl="0" w:tplc="3954B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AE5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3AE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0A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EB3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FE3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2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067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632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FE7FDC"/>
    <w:multiLevelType w:val="hybridMultilevel"/>
    <w:tmpl w:val="E1646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31076"/>
    <w:multiLevelType w:val="hybridMultilevel"/>
    <w:tmpl w:val="78C22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4A3014"/>
    <w:multiLevelType w:val="hybridMultilevel"/>
    <w:tmpl w:val="790EA4E8"/>
    <w:lvl w:ilvl="0" w:tplc="08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49" w15:restartNumberingAfterBreak="0">
    <w:nsid w:val="79B91251"/>
    <w:multiLevelType w:val="hybridMultilevel"/>
    <w:tmpl w:val="5922D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0"/>
  </w:num>
  <w:num w:numId="4">
    <w:abstractNumId w:val="39"/>
  </w:num>
  <w:num w:numId="5">
    <w:abstractNumId w:val="19"/>
  </w:num>
  <w:num w:numId="6">
    <w:abstractNumId w:val="15"/>
  </w:num>
  <w:num w:numId="7">
    <w:abstractNumId w:val="40"/>
  </w:num>
  <w:num w:numId="8">
    <w:abstractNumId w:val="26"/>
  </w:num>
  <w:num w:numId="9">
    <w:abstractNumId w:val="8"/>
  </w:num>
  <w:num w:numId="10">
    <w:abstractNumId w:val="49"/>
  </w:num>
  <w:num w:numId="11">
    <w:abstractNumId w:val="43"/>
  </w:num>
  <w:num w:numId="12">
    <w:abstractNumId w:val="18"/>
  </w:num>
  <w:num w:numId="13">
    <w:abstractNumId w:val="25"/>
  </w:num>
  <w:num w:numId="14">
    <w:abstractNumId w:val="23"/>
  </w:num>
  <w:num w:numId="15">
    <w:abstractNumId w:val="6"/>
  </w:num>
  <w:num w:numId="16">
    <w:abstractNumId w:val="29"/>
  </w:num>
  <w:num w:numId="17">
    <w:abstractNumId w:val="24"/>
  </w:num>
  <w:num w:numId="18">
    <w:abstractNumId w:val="11"/>
  </w:num>
  <w:num w:numId="19">
    <w:abstractNumId w:val="35"/>
  </w:num>
  <w:num w:numId="20">
    <w:abstractNumId w:val="4"/>
  </w:num>
  <w:num w:numId="21">
    <w:abstractNumId w:val="37"/>
  </w:num>
  <w:num w:numId="22">
    <w:abstractNumId w:val="30"/>
  </w:num>
  <w:num w:numId="23">
    <w:abstractNumId w:val="27"/>
  </w:num>
  <w:num w:numId="24">
    <w:abstractNumId w:val="14"/>
  </w:num>
  <w:num w:numId="25">
    <w:abstractNumId w:val="20"/>
  </w:num>
  <w:num w:numId="26">
    <w:abstractNumId w:val="5"/>
  </w:num>
  <w:num w:numId="27">
    <w:abstractNumId w:val="2"/>
  </w:num>
  <w:num w:numId="28">
    <w:abstractNumId w:val="31"/>
  </w:num>
  <w:num w:numId="29">
    <w:abstractNumId w:val="46"/>
  </w:num>
  <w:num w:numId="30">
    <w:abstractNumId w:val="33"/>
  </w:num>
  <w:num w:numId="31">
    <w:abstractNumId w:val="32"/>
  </w:num>
  <w:num w:numId="32">
    <w:abstractNumId w:val="36"/>
  </w:num>
  <w:num w:numId="33">
    <w:abstractNumId w:val="45"/>
  </w:num>
  <w:num w:numId="34">
    <w:abstractNumId w:val="1"/>
  </w:num>
  <w:num w:numId="35">
    <w:abstractNumId w:val="7"/>
  </w:num>
  <w:num w:numId="36">
    <w:abstractNumId w:val="47"/>
  </w:num>
  <w:num w:numId="37">
    <w:abstractNumId w:val="28"/>
  </w:num>
  <w:num w:numId="38">
    <w:abstractNumId w:val="10"/>
  </w:num>
  <w:num w:numId="39">
    <w:abstractNumId w:val="17"/>
  </w:num>
  <w:num w:numId="40">
    <w:abstractNumId w:val="42"/>
  </w:num>
  <w:num w:numId="41">
    <w:abstractNumId w:val="22"/>
  </w:num>
  <w:num w:numId="42">
    <w:abstractNumId w:val="9"/>
  </w:num>
  <w:num w:numId="43">
    <w:abstractNumId w:val="12"/>
  </w:num>
  <w:num w:numId="44">
    <w:abstractNumId w:val="48"/>
  </w:num>
  <w:num w:numId="45">
    <w:abstractNumId w:val="13"/>
  </w:num>
  <w:num w:numId="46">
    <w:abstractNumId w:val="21"/>
  </w:num>
  <w:num w:numId="47">
    <w:abstractNumId w:val="16"/>
  </w:num>
  <w:num w:numId="48">
    <w:abstractNumId w:val="41"/>
  </w:num>
  <w:num w:numId="49">
    <w:abstractNumId w:val="34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2BC"/>
    <w:rsid w:val="00004284"/>
    <w:rsid w:val="00006384"/>
    <w:rsid w:val="00006D96"/>
    <w:rsid w:val="000117B5"/>
    <w:rsid w:val="00011963"/>
    <w:rsid w:val="00012C15"/>
    <w:rsid w:val="00012F6F"/>
    <w:rsid w:val="00013D56"/>
    <w:rsid w:val="00022B0F"/>
    <w:rsid w:val="00026A3E"/>
    <w:rsid w:val="00031916"/>
    <w:rsid w:val="00033EF3"/>
    <w:rsid w:val="00036E49"/>
    <w:rsid w:val="00040260"/>
    <w:rsid w:val="000421A5"/>
    <w:rsid w:val="000478B7"/>
    <w:rsid w:val="0005004B"/>
    <w:rsid w:val="000508F2"/>
    <w:rsid w:val="00056174"/>
    <w:rsid w:val="00065F65"/>
    <w:rsid w:val="00072555"/>
    <w:rsid w:val="00074CB4"/>
    <w:rsid w:val="000834B7"/>
    <w:rsid w:val="00083753"/>
    <w:rsid w:val="00083D2F"/>
    <w:rsid w:val="0009570F"/>
    <w:rsid w:val="000A1F5F"/>
    <w:rsid w:val="000A3CD8"/>
    <w:rsid w:val="000B2FCC"/>
    <w:rsid w:val="000B778B"/>
    <w:rsid w:val="000C48DE"/>
    <w:rsid w:val="000C5FB1"/>
    <w:rsid w:val="000C7805"/>
    <w:rsid w:val="000D647D"/>
    <w:rsid w:val="000E1481"/>
    <w:rsid w:val="000E18B5"/>
    <w:rsid w:val="000E5934"/>
    <w:rsid w:val="000F0016"/>
    <w:rsid w:val="000F3ABB"/>
    <w:rsid w:val="00100FF9"/>
    <w:rsid w:val="00103452"/>
    <w:rsid w:val="001038C2"/>
    <w:rsid w:val="001108FB"/>
    <w:rsid w:val="00116E7E"/>
    <w:rsid w:val="001319EA"/>
    <w:rsid w:val="001341C6"/>
    <w:rsid w:val="0013702D"/>
    <w:rsid w:val="00151D52"/>
    <w:rsid w:val="00152D1B"/>
    <w:rsid w:val="00153BC5"/>
    <w:rsid w:val="00160485"/>
    <w:rsid w:val="00166D82"/>
    <w:rsid w:val="00173F2A"/>
    <w:rsid w:val="001772BC"/>
    <w:rsid w:val="00181569"/>
    <w:rsid w:val="001860D4"/>
    <w:rsid w:val="00193111"/>
    <w:rsid w:val="00194138"/>
    <w:rsid w:val="00195F1B"/>
    <w:rsid w:val="001A77FB"/>
    <w:rsid w:val="001B611E"/>
    <w:rsid w:val="001C41BB"/>
    <w:rsid w:val="001C4F22"/>
    <w:rsid w:val="001C6182"/>
    <w:rsid w:val="001D38EE"/>
    <w:rsid w:val="001E1EF1"/>
    <w:rsid w:val="001E485F"/>
    <w:rsid w:val="001F0F61"/>
    <w:rsid w:val="001F5493"/>
    <w:rsid w:val="001F7FF1"/>
    <w:rsid w:val="00204652"/>
    <w:rsid w:val="0021221C"/>
    <w:rsid w:val="002122BC"/>
    <w:rsid w:val="00213E53"/>
    <w:rsid w:val="00215FC2"/>
    <w:rsid w:val="00221DBB"/>
    <w:rsid w:val="0022613B"/>
    <w:rsid w:val="00231200"/>
    <w:rsid w:val="0023628D"/>
    <w:rsid w:val="002412CF"/>
    <w:rsid w:val="002472DC"/>
    <w:rsid w:val="002514EE"/>
    <w:rsid w:val="00254AF6"/>
    <w:rsid w:val="00256131"/>
    <w:rsid w:val="002568A2"/>
    <w:rsid w:val="002570E5"/>
    <w:rsid w:val="00261F50"/>
    <w:rsid w:val="00267B25"/>
    <w:rsid w:val="00273AEF"/>
    <w:rsid w:val="002758A5"/>
    <w:rsid w:val="00283D22"/>
    <w:rsid w:val="00286255"/>
    <w:rsid w:val="00287FC5"/>
    <w:rsid w:val="0029406C"/>
    <w:rsid w:val="002A1D5D"/>
    <w:rsid w:val="002A48F9"/>
    <w:rsid w:val="002A5CD0"/>
    <w:rsid w:val="002B6178"/>
    <w:rsid w:val="002C6815"/>
    <w:rsid w:val="002C6AF4"/>
    <w:rsid w:val="002D2C42"/>
    <w:rsid w:val="002E5EA4"/>
    <w:rsid w:val="003018DB"/>
    <w:rsid w:val="00304BE1"/>
    <w:rsid w:val="003068F4"/>
    <w:rsid w:val="003109D2"/>
    <w:rsid w:val="00314B9E"/>
    <w:rsid w:val="00322E14"/>
    <w:rsid w:val="0033073C"/>
    <w:rsid w:val="00335399"/>
    <w:rsid w:val="00346B9C"/>
    <w:rsid w:val="00352352"/>
    <w:rsid w:val="003618D8"/>
    <w:rsid w:val="00365679"/>
    <w:rsid w:val="00371669"/>
    <w:rsid w:val="003842D4"/>
    <w:rsid w:val="00392D06"/>
    <w:rsid w:val="003A12FB"/>
    <w:rsid w:val="003A5A27"/>
    <w:rsid w:val="003B3A00"/>
    <w:rsid w:val="003C0261"/>
    <w:rsid w:val="003C34E7"/>
    <w:rsid w:val="003C684A"/>
    <w:rsid w:val="003C76FA"/>
    <w:rsid w:val="003D54FB"/>
    <w:rsid w:val="003D5E37"/>
    <w:rsid w:val="003D7C6B"/>
    <w:rsid w:val="003D7DB7"/>
    <w:rsid w:val="003E04FE"/>
    <w:rsid w:val="003E0B9C"/>
    <w:rsid w:val="003E3A0C"/>
    <w:rsid w:val="003E75ED"/>
    <w:rsid w:val="003F41F0"/>
    <w:rsid w:val="00403D6C"/>
    <w:rsid w:val="00417678"/>
    <w:rsid w:val="00427332"/>
    <w:rsid w:val="00436665"/>
    <w:rsid w:val="004371EA"/>
    <w:rsid w:val="00437863"/>
    <w:rsid w:val="0047213E"/>
    <w:rsid w:val="004A653C"/>
    <w:rsid w:val="004A7810"/>
    <w:rsid w:val="004B64C5"/>
    <w:rsid w:val="004B7DF5"/>
    <w:rsid w:val="004C1A72"/>
    <w:rsid w:val="004C1DC5"/>
    <w:rsid w:val="004D05A1"/>
    <w:rsid w:val="004E5366"/>
    <w:rsid w:val="004F718C"/>
    <w:rsid w:val="005019FB"/>
    <w:rsid w:val="00504DAC"/>
    <w:rsid w:val="00505F56"/>
    <w:rsid w:val="005069D4"/>
    <w:rsid w:val="00513580"/>
    <w:rsid w:val="00516E7F"/>
    <w:rsid w:val="00521A36"/>
    <w:rsid w:val="00522606"/>
    <w:rsid w:val="00530C91"/>
    <w:rsid w:val="00536D53"/>
    <w:rsid w:val="00537CBF"/>
    <w:rsid w:val="00540DA9"/>
    <w:rsid w:val="00541158"/>
    <w:rsid w:val="0054768F"/>
    <w:rsid w:val="00550BC2"/>
    <w:rsid w:val="00551BCB"/>
    <w:rsid w:val="005575DA"/>
    <w:rsid w:val="0056021D"/>
    <w:rsid w:val="00560FAA"/>
    <w:rsid w:val="00575236"/>
    <w:rsid w:val="00575F5D"/>
    <w:rsid w:val="00584249"/>
    <w:rsid w:val="00591C64"/>
    <w:rsid w:val="00592055"/>
    <w:rsid w:val="00596C5A"/>
    <w:rsid w:val="005B2DB7"/>
    <w:rsid w:val="005C05FE"/>
    <w:rsid w:val="005D3495"/>
    <w:rsid w:val="005E18A2"/>
    <w:rsid w:val="005E22EB"/>
    <w:rsid w:val="005E3DE8"/>
    <w:rsid w:val="005E49B6"/>
    <w:rsid w:val="005E5711"/>
    <w:rsid w:val="005F1F94"/>
    <w:rsid w:val="005F45FB"/>
    <w:rsid w:val="005F4A2F"/>
    <w:rsid w:val="005F56FB"/>
    <w:rsid w:val="00605150"/>
    <w:rsid w:val="00607831"/>
    <w:rsid w:val="00612D9C"/>
    <w:rsid w:val="00612F47"/>
    <w:rsid w:val="006167E0"/>
    <w:rsid w:val="00617C18"/>
    <w:rsid w:val="00620D4E"/>
    <w:rsid w:val="00622E69"/>
    <w:rsid w:val="00632912"/>
    <w:rsid w:val="006375E1"/>
    <w:rsid w:val="00647701"/>
    <w:rsid w:val="00652AF6"/>
    <w:rsid w:val="00656767"/>
    <w:rsid w:val="00656F1B"/>
    <w:rsid w:val="00660DEC"/>
    <w:rsid w:val="00667F69"/>
    <w:rsid w:val="00671419"/>
    <w:rsid w:val="00671721"/>
    <w:rsid w:val="00673539"/>
    <w:rsid w:val="00676AEB"/>
    <w:rsid w:val="00677133"/>
    <w:rsid w:val="00680E4C"/>
    <w:rsid w:val="0068373F"/>
    <w:rsid w:val="00686FC4"/>
    <w:rsid w:val="006B0D11"/>
    <w:rsid w:val="006B5A51"/>
    <w:rsid w:val="006C00C7"/>
    <w:rsid w:val="006D10D2"/>
    <w:rsid w:val="006D3D9C"/>
    <w:rsid w:val="006E084A"/>
    <w:rsid w:val="006E6B36"/>
    <w:rsid w:val="006F5CF2"/>
    <w:rsid w:val="00711C82"/>
    <w:rsid w:val="0071373D"/>
    <w:rsid w:val="00713D7A"/>
    <w:rsid w:val="00726A6C"/>
    <w:rsid w:val="00731F56"/>
    <w:rsid w:val="00733191"/>
    <w:rsid w:val="0073739B"/>
    <w:rsid w:val="007453B5"/>
    <w:rsid w:val="007502C0"/>
    <w:rsid w:val="00757968"/>
    <w:rsid w:val="00763885"/>
    <w:rsid w:val="00767364"/>
    <w:rsid w:val="007718B9"/>
    <w:rsid w:val="00776EDD"/>
    <w:rsid w:val="00777AF2"/>
    <w:rsid w:val="007838E8"/>
    <w:rsid w:val="00787ED8"/>
    <w:rsid w:val="00791342"/>
    <w:rsid w:val="00791899"/>
    <w:rsid w:val="007935DE"/>
    <w:rsid w:val="007949F8"/>
    <w:rsid w:val="00794FF9"/>
    <w:rsid w:val="00797819"/>
    <w:rsid w:val="007A27E0"/>
    <w:rsid w:val="007B1243"/>
    <w:rsid w:val="007B477B"/>
    <w:rsid w:val="007C1DC3"/>
    <w:rsid w:val="007C2278"/>
    <w:rsid w:val="007C3F83"/>
    <w:rsid w:val="007C64D1"/>
    <w:rsid w:val="007C6A43"/>
    <w:rsid w:val="007D7285"/>
    <w:rsid w:val="007E15D5"/>
    <w:rsid w:val="007E77FA"/>
    <w:rsid w:val="00805677"/>
    <w:rsid w:val="008131C2"/>
    <w:rsid w:val="008145D5"/>
    <w:rsid w:val="0081630C"/>
    <w:rsid w:val="00820142"/>
    <w:rsid w:val="0083097F"/>
    <w:rsid w:val="00831740"/>
    <w:rsid w:val="008334C1"/>
    <w:rsid w:val="00834C07"/>
    <w:rsid w:val="0084352B"/>
    <w:rsid w:val="00843A1E"/>
    <w:rsid w:val="00850E25"/>
    <w:rsid w:val="00851AF3"/>
    <w:rsid w:val="008531D8"/>
    <w:rsid w:val="0086051E"/>
    <w:rsid w:val="00864CD2"/>
    <w:rsid w:val="00887744"/>
    <w:rsid w:val="00892412"/>
    <w:rsid w:val="008A60E0"/>
    <w:rsid w:val="008B0EEA"/>
    <w:rsid w:val="008B25D2"/>
    <w:rsid w:val="008B3F53"/>
    <w:rsid w:val="008B6FF3"/>
    <w:rsid w:val="008C4613"/>
    <w:rsid w:val="008C5B01"/>
    <w:rsid w:val="008E5DD1"/>
    <w:rsid w:val="008E6E1F"/>
    <w:rsid w:val="00903BDB"/>
    <w:rsid w:val="00906A90"/>
    <w:rsid w:val="00912B70"/>
    <w:rsid w:val="00915866"/>
    <w:rsid w:val="00917F70"/>
    <w:rsid w:val="00931631"/>
    <w:rsid w:val="009320A5"/>
    <w:rsid w:val="009537C0"/>
    <w:rsid w:val="00956930"/>
    <w:rsid w:val="0097186F"/>
    <w:rsid w:val="00972218"/>
    <w:rsid w:val="00972634"/>
    <w:rsid w:val="009734AF"/>
    <w:rsid w:val="009741CC"/>
    <w:rsid w:val="00980248"/>
    <w:rsid w:val="009941C6"/>
    <w:rsid w:val="0099734E"/>
    <w:rsid w:val="00997529"/>
    <w:rsid w:val="00998F37"/>
    <w:rsid w:val="009A53FF"/>
    <w:rsid w:val="009A597D"/>
    <w:rsid w:val="009B4628"/>
    <w:rsid w:val="009C6A9B"/>
    <w:rsid w:val="009C6FA8"/>
    <w:rsid w:val="009D4C5F"/>
    <w:rsid w:val="009F1328"/>
    <w:rsid w:val="009F1905"/>
    <w:rsid w:val="009F297C"/>
    <w:rsid w:val="009F45F5"/>
    <w:rsid w:val="009F6541"/>
    <w:rsid w:val="009F65E4"/>
    <w:rsid w:val="00A007E4"/>
    <w:rsid w:val="00A147DB"/>
    <w:rsid w:val="00A14B4D"/>
    <w:rsid w:val="00A1769A"/>
    <w:rsid w:val="00A22075"/>
    <w:rsid w:val="00A22DF9"/>
    <w:rsid w:val="00A25094"/>
    <w:rsid w:val="00A254B4"/>
    <w:rsid w:val="00A34584"/>
    <w:rsid w:val="00A40D22"/>
    <w:rsid w:val="00A505A1"/>
    <w:rsid w:val="00A51E1A"/>
    <w:rsid w:val="00A52848"/>
    <w:rsid w:val="00A62881"/>
    <w:rsid w:val="00A628A2"/>
    <w:rsid w:val="00A657D9"/>
    <w:rsid w:val="00A72AC2"/>
    <w:rsid w:val="00A838FB"/>
    <w:rsid w:val="00A847C7"/>
    <w:rsid w:val="00A85ADE"/>
    <w:rsid w:val="00A8657D"/>
    <w:rsid w:val="00A904DB"/>
    <w:rsid w:val="00A9255C"/>
    <w:rsid w:val="00A9554E"/>
    <w:rsid w:val="00AA1690"/>
    <w:rsid w:val="00AA6332"/>
    <w:rsid w:val="00AB564D"/>
    <w:rsid w:val="00AD618B"/>
    <w:rsid w:val="00AD650A"/>
    <w:rsid w:val="00AD66C2"/>
    <w:rsid w:val="00AD751B"/>
    <w:rsid w:val="00AD7A17"/>
    <w:rsid w:val="00AE0950"/>
    <w:rsid w:val="00AE0AD8"/>
    <w:rsid w:val="00AE19E6"/>
    <w:rsid w:val="00AE61BA"/>
    <w:rsid w:val="00AE66A0"/>
    <w:rsid w:val="00AE7A14"/>
    <w:rsid w:val="00AF2C07"/>
    <w:rsid w:val="00AF543D"/>
    <w:rsid w:val="00AF586F"/>
    <w:rsid w:val="00B02560"/>
    <w:rsid w:val="00B0406A"/>
    <w:rsid w:val="00B0434E"/>
    <w:rsid w:val="00B05B03"/>
    <w:rsid w:val="00B07EEF"/>
    <w:rsid w:val="00B16D23"/>
    <w:rsid w:val="00B24D35"/>
    <w:rsid w:val="00B269BD"/>
    <w:rsid w:val="00B34556"/>
    <w:rsid w:val="00B34965"/>
    <w:rsid w:val="00B35C17"/>
    <w:rsid w:val="00B42DEA"/>
    <w:rsid w:val="00B46471"/>
    <w:rsid w:val="00B50585"/>
    <w:rsid w:val="00B5159C"/>
    <w:rsid w:val="00B5438C"/>
    <w:rsid w:val="00B57B02"/>
    <w:rsid w:val="00B60594"/>
    <w:rsid w:val="00B62160"/>
    <w:rsid w:val="00B62816"/>
    <w:rsid w:val="00B64BB6"/>
    <w:rsid w:val="00B73D63"/>
    <w:rsid w:val="00B74574"/>
    <w:rsid w:val="00B74A30"/>
    <w:rsid w:val="00B75412"/>
    <w:rsid w:val="00B801B2"/>
    <w:rsid w:val="00B82028"/>
    <w:rsid w:val="00B87EB6"/>
    <w:rsid w:val="00B96149"/>
    <w:rsid w:val="00BA347E"/>
    <w:rsid w:val="00BA5AEB"/>
    <w:rsid w:val="00BB639B"/>
    <w:rsid w:val="00BB6A42"/>
    <w:rsid w:val="00BC10A7"/>
    <w:rsid w:val="00BC188C"/>
    <w:rsid w:val="00BC19D0"/>
    <w:rsid w:val="00BC3623"/>
    <w:rsid w:val="00BC7838"/>
    <w:rsid w:val="00BD4D53"/>
    <w:rsid w:val="00BE1647"/>
    <w:rsid w:val="00BF135F"/>
    <w:rsid w:val="00BF4279"/>
    <w:rsid w:val="00BF651B"/>
    <w:rsid w:val="00C04BA9"/>
    <w:rsid w:val="00C134C1"/>
    <w:rsid w:val="00C13890"/>
    <w:rsid w:val="00C237AF"/>
    <w:rsid w:val="00C248C0"/>
    <w:rsid w:val="00C26AB7"/>
    <w:rsid w:val="00C318A0"/>
    <w:rsid w:val="00C31A5A"/>
    <w:rsid w:val="00C335F5"/>
    <w:rsid w:val="00C3367E"/>
    <w:rsid w:val="00C37015"/>
    <w:rsid w:val="00C57158"/>
    <w:rsid w:val="00C5734A"/>
    <w:rsid w:val="00C6522A"/>
    <w:rsid w:val="00C70E07"/>
    <w:rsid w:val="00C74A1B"/>
    <w:rsid w:val="00C84690"/>
    <w:rsid w:val="00C9316A"/>
    <w:rsid w:val="00C95334"/>
    <w:rsid w:val="00CA11AC"/>
    <w:rsid w:val="00CA290A"/>
    <w:rsid w:val="00CA2B6E"/>
    <w:rsid w:val="00CC3EAE"/>
    <w:rsid w:val="00CC7D78"/>
    <w:rsid w:val="00CD25B9"/>
    <w:rsid w:val="00CD377F"/>
    <w:rsid w:val="00CD5F6B"/>
    <w:rsid w:val="00CE08B9"/>
    <w:rsid w:val="00CE3310"/>
    <w:rsid w:val="00CE3868"/>
    <w:rsid w:val="00CE6773"/>
    <w:rsid w:val="00CF7CEC"/>
    <w:rsid w:val="00D0413F"/>
    <w:rsid w:val="00D10470"/>
    <w:rsid w:val="00D12C54"/>
    <w:rsid w:val="00D14725"/>
    <w:rsid w:val="00D248CD"/>
    <w:rsid w:val="00D27194"/>
    <w:rsid w:val="00D332FA"/>
    <w:rsid w:val="00D42D39"/>
    <w:rsid w:val="00D508D9"/>
    <w:rsid w:val="00D541FD"/>
    <w:rsid w:val="00D6080A"/>
    <w:rsid w:val="00D61B9F"/>
    <w:rsid w:val="00D61E40"/>
    <w:rsid w:val="00D62B24"/>
    <w:rsid w:val="00D64FD7"/>
    <w:rsid w:val="00D712E4"/>
    <w:rsid w:val="00D8114E"/>
    <w:rsid w:val="00D96B7E"/>
    <w:rsid w:val="00DA026C"/>
    <w:rsid w:val="00DA0379"/>
    <w:rsid w:val="00DA2751"/>
    <w:rsid w:val="00DB547B"/>
    <w:rsid w:val="00DB76C4"/>
    <w:rsid w:val="00DC2F27"/>
    <w:rsid w:val="00DC4A67"/>
    <w:rsid w:val="00DD187D"/>
    <w:rsid w:val="00DD3783"/>
    <w:rsid w:val="00DD4065"/>
    <w:rsid w:val="00DD484F"/>
    <w:rsid w:val="00DE0F9D"/>
    <w:rsid w:val="00DE7EEA"/>
    <w:rsid w:val="00DF2465"/>
    <w:rsid w:val="00DF3C57"/>
    <w:rsid w:val="00DF5E0F"/>
    <w:rsid w:val="00E0394B"/>
    <w:rsid w:val="00E16A6A"/>
    <w:rsid w:val="00E36D36"/>
    <w:rsid w:val="00E45B99"/>
    <w:rsid w:val="00E527C5"/>
    <w:rsid w:val="00E527E5"/>
    <w:rsid w:val="00E576BE"/>
    <w:rsid w:val="00E64B65"/>
    <w:rsid w:val="00E65242"/>
    <w:rsid w:val="00E653D4"/>
    <w:rsid w:val="00E6692F"/>
    <w:rsid w:val="00E66B74"/>
    <w:rsid w:val="00E718F5"/>
    <w:rsid w:val="00E7544A"/>
    <w:rsid w:val="00E82247"/>
    <w:rsid w:val="00E82FB2"/>
    <w:rsid w:val="00E84590"/>
    <w:rsid w:val="00E85CAC"/>
    <w:rsid w:val="00E90243"/>
    <w:rsid w:val="00E93022"/>
    <w:rsid w:val="00EA2281"/>
    <w:rsid w:val="00EA6890"/>
    <w:rsid w:val="00EA6C38"/>
    <w:rsid w:val="00EA7450"/>
    <w:rsid w:val="00EB05B0"/>
    <w:rsid w:val="00EB2CF0"/>
    <w:rsid w:val="00EB3DA2"/>
    <w:rsid w:val="00EB648A"/>
    <w:rsid w:val="00EC2C7A"/>
    <w:rsid w:val="00EC3AE9"/>
    <w:rsid w:val="00EC4703"/>
    <w:rsid w:val="00EC5B81"/>
    <w:rsid w:val="00ED7693"/>
    <w:rsid w:val="00EE19A8"/>
    <w:rsid w:val="00EE5F7F"/>
    <w:rsid w:val="00EF0258"/>
    <w:rsid w:val="00EF0DCD"/>
    <w:rsid w:val="00EF4622"/>
    <w:rsid w:val="00EF5524"/>
    <w:rsid w:val="00EF75F4"/>
    <w:rsid w:val="00F10DD6"/>
    <w:rsid w:val="00F15C5F"/>
    <w:rsid w:val="00F230FB"/>
    <w:rsid w:val="00F25572"/>
    <w:rsid w:val="00F27E33"/>
    <w:rsid w:val="00F30A70"/>
    <w:rsid w:val="00F32925"/>
    <w:rsid w:val="00F34AA1"/>
    <w:rsid w:val="00F35B96"/>
    <w:rsid w:val="00F42374"/>
    <w:rsid w:val="00F47413"/>
    <w:rsid w:val="00F52EBD"/>
    <w:rsid w:val="00F55380"/>
    <w:rsid w:val="00F56884"/>
    <w:rsid w:val="00F60B08"/>
    <w:rsid w:val="00F649CB"/>
    <w:rsid w:val="00F64A10"/>
    <w:rsid w:val="00F76364"/>
    <w:rsid w:val="00F91A5E"/>
    <w:rsid w:val="00F91F8F"/>
    <w:rsid w:val="00F9297F"/>
    <w:rsid w:val="00FB3D07"/>
    <w:rsid w:val="00FC65D5"/>
    <w:rsid w:val="00FD73B3"/>
    <w:rsid w:val="00FE38BB"/>
    <w:rsid w:val="02A18AC5"/>
    <w:rsid w:val="031BFD39"/>
    <w:rsid w:val="04DF380A"/>
    <w:rsid w:val="075E8326"/>
    <w:rsid w:val="09463AE2"/>
    <w:rsid w:val="09868871"/>
    <w:rsid w:val="09B51CE1"/>
    <w:rsid w:val="0B6DBD55"/>
    <w:rsid w:val="0C3FF998"/>
    <w:rsid w:val="0E6D41A6"/>
    <w:rsid w:val="0E8423C1"/>
    <w:rsid w:val="0E927455"/>
    <w:rsid w:val="0ED6950F"/>
    <w:rsid w:val="0FCD2349"/>
    <w:rsid w:val="107E6AB2"/>
    <w:rsid w:val="1147C883"/>
    <w:rsid w:val="1258FA28"/>
    <w:rsid w:val="13F845A7"/>
    <w:rsid w:val="14153D61"/>
    <w:rsid w:val="14336EE6"/>
    <w:rsid w:val="16C463FB"/>
    <w:rsid w:val="18913A78"/>
    <w:rsid w:val="199C982E"/>
    <w:rsid w:val="19E2A98F"/>
    <w:rsid w:val="1A3D35A9"/>
    <w:rsid w:val="1AFA03A4"/>
    <w:rsid w:val="1B71AC91"/>
    <w:rsid w:val="1B7E79F0"/>
    <w:rsid w:val="1CF39F61"/>
    <w:rsid w:val="1DA39A55"/>
    <w:rsid w:val="1DA9F521"/>
    <w:rsid w:val="1DE26AF1"/>
    <w:rsid w:val="1E8F6FC2"/>
    <w:rsid w:val="1EF752F9"/>
    <w:rsid w:val="1F1033C6"/>
    <w:rsid w:val="21B38796"/>
    <w:rsid w:val="254FF74E"/>
    <w:rsid w:val="2610F793"/>
    <w:rsid w:val="26B06C92"/>
    <w:rsid w:val="27029054"/>
    <w:rsid w:val="2814E935"/>
    <w:rsid w:val="28B0FEEE"/>
    <w:rsid w:val="2A36832C"/>
    <w:rsid w:val="2A3AF0AE"/>
    <w:rsid w:val="2A68F500"/>
    <w:rsid w:val="2A8366A6"/>
    <w:rsid w:val="2B508418"/>
    <w:rsid w:val="2BEF39EE"/>
    <w:rsid w:val="2C35A23A"/>
    <w:rsid w:val="2CB66F40"/>
    <w:rsid w:val="31FABF39"/>
    <w:rsid w:val="33066714"/>
    <w:rsid w:val="34539F45"/>
    <w:rsid w:val="3584D143"/>
    <w:rsid w:val="35EB2951"/>
    <w:rsid w:val="370306DF"/>
    <w:rsid w:val="37260F35"/>
    <w:rsid w:val="390A3C55"/>
    <w:rsid w:val="399EB59E"/>
    <w:rsid w:val="3BFD7A79"/>
    <w:rsid w:val="3D7E5281"/>
    <w:rsid w:val="40926688"/>
    <w:rsid w:val="40D4FF60"/>
    <w:rsid w:val="40E52710"/>
    <w:rsid w:val="42EAD998"/>
    <w:rsid w:val="467C993D"/>
    <w:rsid w:val="47A42DB5"/>
    <w:rsid w:val="48515EC5"/>
    <w:rsid w:val="4C06E5C3"/>
    <w:rsid w:val="4CBB66D7"/>
    <w:rsid w:val="51D98366"/>
    <w:rsid w:val="51DF18AE"/>
    <w:rsid w:val="548A6EAD"/>
    <w:rsid w:val="56FC221F"/>
    <w:rsid w:val="5874B37F"/>
    <w:rsid w:val="59BD17C8"/>
    <w:rsid w:val="59BFA645"/>
    <w:rsid w:val="5C245AA7"/>
    <w:rsid w:val="5C51288E"/>
    <w:rsid w:val="5C7E1D97"/>
    <w:rsid w:val="5F301D07"/>
    <w:rsid w:val="6005E468"/>
    <w:rsid w:val="61B68B0C"/>
    <w:rsid w:val="6276BED1"/>
    <w:rsid w:val="62E8FF6B"/>
    <w:rsid w:val="6353547B"/>
    <w:rsid w:val="645DF968"/>
    <w:rsid w:val="65DFC241"/>
    <w:rsid w:val="66FA5FC3"/>
    <w:rsid w:val="683EE1B6"/>
    <w:rsid w:val="68B03381"/>
    <w:rsid w:val="69697B6E"/>
    <w:rsid w:val="69F28037"/>
    <w:rsid w:val="6A4C03E2"/>
    <w:rsid w:val="6AB5F584"/>
    <w:rsid w:val="6D4DA834"/>
    <w:rsid w:val="6D7B5390"/>
    <w:rsid w:val="6EC8250B"/>
    <w:rsid w:val="742B060F"/>
    <w:rsid w:val="75CD3D07"/>
    <w:rsid w:val="774D78B5"/>
    <w:rsid w:val="77A75624"/>
    <w:rsid w:val="79F03EAC"/>
    <w:rsid w:val="7A8F22E9"/>
    <w:rsid w:val="7A9BC64E"/>
    <w:rsid w:val="7B768363"/>
    <w:rsid w:val="7C12264B"/>
    <w:rsid w:val="7E309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E5668"/>
  <w15:docId w15:val="{1F87175C-CF80-4521-9C25-CBA43073D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E64B65"/>
    <w:pPr>
      <w:spacing w:after="0" w:line="240" w:lineRule="auto"/>
    </w:pPr>
    <w:rPr>
      <w:rFonts w:ascii="HelveticaNeue LT 45 Light" w:hAnsi="HelveticaNeue LT 45 Light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367E"/>
    <w:pPr>
      <w:keepNext/>
      <w:keepLines/>
      <w:outlineLvl w:val="0"/>
    </w:pPr>
    <w:rPr>
      <w:rFonts w:ascii="Calibri" w:eastAsiaTheme="majorEastAsia" w:hAnsi="Calibri" w:cs="Calibri"/>
      <w:b/>
      <w:color w:val="23495C"/>
      <w:sz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64B65"/>
    <w:pPr>
      <w:keepNext/>
      <w:keepLines/>
      <w:outlineLvl w:val="1"/>
    </w:pPr>
    <w:rPr>
      <w:rFonts w:ascii="Novecento sans wide Light" w:eastAsiaTheme="majorEastAsia" w:hAnsi="Novecento sans wide Light" w:cstheme="majorBidi"/>
      <w:bCs/>
      <w:color w:val="23495C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64B65"/>
    <w:pPr>
      <w:keepNext/>
      <w:keepLines/>
      <w:spacing w:before="200"/>
      <w:outlineLvl w:val="2"/>
    </w:pPr>
    <w:rPr>
      <w:rFonts w:ascii="HelveticaNeue LT 75 Bold" w:eastAsiaTheme="majorEastAsia" w:hAnsi="HelveticaNeue LT 75 Bold" w:cstheme="majorBidi"/>
      <w:bCs/>
    </w:rPr>
  </w:style>
  <w:style w:type="paragraph" w:styleId="Heading4">
    <w:name w:val="heading 4"/>
    <w:aliases w:val="Heading Invitation"/>
    <w:basedOn w:val="Normal"/>
    <w:next w:val="Normal"/>
    <w:link w:val="Heading4Char"/>
    <w:autoRedefine/>
    <w:uiPriority w:val="9"/>
    <w:unhideWhenUsed/>
    <w:qFormat/>
    <w:rsid w:val="00E64B65"/>
    <w:pPr>
      <w:keepNext/>
      <w:keepLines/>
      <w:spacing w:before="200"/>
      <w:jc w:val="center"/>
      <w:outlineLvl w:val="3"/>
    </w:pPr>
    <w:rPr>
      <w:rFonts w:ascii="HelveticaNeue LT 75 Bold" w:eastAsiaTheme="majorEastAsia" w:hAnsi="HelveticaNeue LT 75 Bold" w:cstheme="majorBidi"/>
      <w:b/>
      <w:bCs/>
      <w:i/>
      <w:iCs/>
      <w:color w:val="23495C"/>
    </w:rPr>
  </w:style>
  <w:style w:type="paragraph" w:styleId="Heading5">
    <w:name w:val="heading 5"/>
    <w:aliases w:val="Bold point"/>
    <w:basedOn w:val="Normal"/>
    <w:next w:val="Normal"/>
    <w:link w:val="Heading5Char"/>
    <w:uiPriority w:val="9"/>
    <w:unhideWhenUsed/>
    <w:qFormat/>
    <w:rsid w:val="00E64B65"/>
    <w:pPr>
      <w:keepNext/>
      <w:keepLines/>
      <w:spacing w:before="200"/>
      <w:outlineLvl w:val="4"/>
    </w:pPr>
    <w:rPr>
      <w:rFonts w:ascii="HelveticaNeue LT 65 Medium" w:eastAsiaTheme="majorEastAsia" w:hAnsi="HelveticaNeue LT 65 Medium" w:cstheme="majorBidi"/>
      <w:color w:val="11242D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B6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1242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B6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B6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B6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4B65"/>
    <w:rPr>
      <w:rFonts w:ascii="Novecento sans wide Light" w:eastAsiaTheme="majorEastAsia" w:hAnsi="Novecento sans wide Light" w:cstheme="majorBidi"/>
      <w:bCs/>
      <w:color w:val="23495C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3367E"/>
    <w:rPr>
      <w:rFonts w:ascii="Calibri" w:eastAsiaTheme="majorEastAsia" w:hAnsi="Calibri" w:cs="Calibri"/>
      <w:b/>
      <w:color w:val="23495C"/>
      <w:sz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64B65"/>
    <w:rPr>
      <w:rFonts w:ascii="HelveticaNeue LT 75 Bold" w:eastAsiaTheme="majorEastAsia" w:hAnsi="HelveticaNeue LT 75 Bold" w:cstheme="majorBidi"/>
      <w:bCs/>
    </w:rPr>
  </w:style>
  <w:style w:type="character" w:customStyle="1" w:styleId="Heading4Char">
    <w:name w:val="Heading 4 Char"/>
    <w:aliases w:val="Heading Invitation Char"/>
    <w:basedOn w:val="DefaultParagraphFont"/>
    <w:link w:val="Heading4"/>
    <w:uiPriority w:val="9"/>
    <w:rsid w:val="00E64B65"/>
    <w:rPr>
      <w:rFonts w:ascii="HelveticaNeue LT 75 Bold" w:eastAsiaTheme="majorEastAsia" w:hAnsi="HelveticaNeue LT 75 Bold" w:cstheme="majorBidi"/>
      <w:b/>
      <w:bCs/>
      <w:i/>
      <w:iCs/>
      <w:color w:val="23495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5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64B65"/>
    <w:pPr>
      <w:ind w:left="720"/>
      <w:contextualSpacing/>
    </w:pPr>
  </w:style>
  <w:style w:type="character" w:customStyle="1" w:styleId="Heading5Char">
    <w:name w:val="Heading 5 Char"/>
    <w:aliases w:val="Bold point Char"/>
    <w:basedOn w:val="DefaultParagraphFont"/>
    <w:link w:val="Heading5"/>
    <w:uiPriority w:val="9"/>
    <w:rsid w:val="00E64B65"/>
    <w:rPr>
      <w:rFonts w:ascii="HelveticaNeue LT 65 Medium" w:eastAsiaTheme="majorEastAsia" w:hAnsi="HelveticaNeue LT 65 Medium" w:cstheme="majorBidi"/>
      <w:color w:val="11242D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9F29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97C"/>
    <w:rPr>
      <w:rFonts w:ascii="HelveticaNeue LT 45 Light" w:hAnsi="HelveticaNeue LT 45 Light"/>
    </w:rPr>
  </w:style>
  <w:style w:type="paragraph" w:styleId="Footer">
    <w:name w:val="footer"/>
    <w:basedOn w:val="Normal"/>
    <w:link w:val="FooterChar"/>
    <w:uiPriority w:val="99"/>
    <w:unhideWhenUsed/>
    <w:rsid w:val="009F29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97C"/>
    <w:rPr>
      <w:rFonts w:ascii="HelveticaNeue LT 45 Light" w:hAnsi="HelveticaNeue LT 45 Ligh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B65"/>
    <w:rPr>
      <w:rFonts w:asciiTheme="majorHAnsi" w:eastAsiaTheme="majorEastAsia" w:hAnsiTheme="majorHAnsi" w:cstheme="majorBidi"/>
      <w:i/>
      <w:iCs/>
      <w:color w:val="11242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B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B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B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64B65"/>
    <w:pPr>
      <w:pBdr>
        <w:bottom w:val="single" w:sz="8" w:space="4" w:color="23495C" w:themeColor="accent1"/>
      </w:pBdr>
      <w:spacing w:after="300"/>
      <w:contextualSpacing/>
    </w:pPr>
    <w:rPr>
      <w:rFonts w:asciiTheme="majorHAnsi" w:eastAsiaTheme="majorEastAsia" w:hAnsiTheme="majorHAnsi" w:cstheme="majorBidi"/>
      <w:color w:val="1A364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4B65"/>
    <w:rPr>
      <w:rFonts w:asciiTheme="majorHAnsi" w:eastAsiaTheme="majorEastAsia" w:hAnsiTheme="majorHAnsi" w:cstheme="majorBidi"/>
      <w:color w:val="1A364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B65"/>
    <w:pPr>
      <w:numPr>
        <w:ilvl w:val="1"/>
      </w:numPr>
    </w:pPr>
    <w:rPr>
      <w:rFonts w:asciiTheme="majorHAnsi" w:eastAsiaTheme="majorEastAsia" w:hAnsiTheme="majorHAnsi" w:cstheme="majorBidi"/>
      <w:i/>
      <w:iCs/>
      <w:color w:val="23495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4B65"/>
    <w:rPr>
      <w:rFonts w:asciiTheme="majorHAnsi" w:eastAsiaTheme="majorEastAsia" w:hAnsiTheme="majorHAnsi" w:cstheme="majorBidi"/>
      <w:i/>
      <w:iCs/>
      <w:color w:val="23495C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E64B65"/>
    <w:rPr>
      <w:b/>
      <w:bCs/>
    </w:rPr>
  </w:style>
  <w:style w:type="character" w:styleId="Emphasis">
    <w:name w:val="Emphasis"/>
    <w:uiPriority w:val="20"/>
    <w:qFormat/>
    <w:rsid w:val="00E64B65"/>
    <w:rPr>
      <w:i/>
      <w:iCs/>
    </w:rPr>
  </w:style>
  <w:style w:type="paragraph" w:styleId="NoSpacing">
    <w:name w:val="No Spacing"/>
    <w:basedOn w:val="Normal"/>
    <w:uiPriority w:val="1"/>
    <w:qFormat/>
    <w:rsid w:val="00E64B65"/>
  </w:style>
  <w:style w:type="paragraph" w:styleId="Quote">
    <w:name w:val="Quote"/>
    <w:basedOn w:val="Normal"/>
    <w:next w:val="Normal"/>
    <w:link w:val="QuoteChar"/>
    <w:uiPriority w:val="29"/>
    <w:qFormat/>
    <w:rsid w:val="00E64B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64B65"/>
    <w:rPr>
      <w:rFonts w:ascii="HelveticaNeue LT 45 Light" w:hAnsi="HelveticaNeue LT 45 Light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B65"/>
    <w:pPr>
      <w:pBdr>
        <w:bottom w:val="single" w:sz="4" w:space="4" w:color="23495C" w:themeColor="accent1"/>
      </w:pBdr>
      <w:spacing w:before="200" w:after="280"/>
      <w:ind w:left="936" w:right="936"/>
    </w:pPr>
    <w:rPr>
      <w:b/>
      <w:bCs/>
      <w:i/>
      <w:iCs/>
      <w:color w:val="2349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B65"/>
    <w:rPr>
      <w:rFonts w:ascii="HelveticaNeue LT 45 Light" w:hAnsi="HelveticaNeue LT 45 Light"/>
      <w:b/>
      <w:bCs/>
      <w:i/>
      <w:iCs/>
      <w:color w:val="23495C" w:themeColor="accent1"/>
    </w:rPr>
  </w:style>
  <w:style w:type="character" w:styleId="SubtleEmphasis">
    <w:name w:val="Subtle Emphasis"/>
    <w:uiPriority w:val="19"/>
    <w:qFormat/>
    <w:rsid w:val="00E64B6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E64B65"/>
    <w:rPr>
      <w:b/>
      <w:bCs/>
      <w:i/>
      <w:iCs/>
      <w:color w:val="23495C" w:themeColor="accent1"/>
    </w:rPr>
  </w:style>
  <w:style w:type="character" w:styleId="SubtleReference">
    <w:name w:val="Subtle Reference"/>
    <w:uiPriority w:val="31"/>
    <w:qFormat/>
    <w:rsid w:val="00E64B65"/>
    <w:rPr>
      <w:smallCaps/>
      <w:color w:val="569FBB" w:themeColor="accent2"/>
      <w:u w:val="single"/>
    </w:rPr>
  </w:style>
  <w:style w:type="character" w:styleId="IntenseReference">
    <w:name w:val="Intense Reference"/>
    <w:uiPriority w:val="32"/>
    <w:qFormat/>
    <w:rsid w:val="00E64B65"/>
    <w:rPr>
      <w:b/>
      <w:bCs/>
      <w:smallCaps/>
      <w:color w:val="569FBB" w:themeColor="accent2"/>
      <w:spacing w:val="5"/>
      <w:u w:val="single"/>
    </w:rPr>
  </w:style>
  <w:style w:type="character" w:styleId="BookTitle">
    <w:name w:val="Book Title"/>
    <w:uiPriority w:val="33"/>
    <w:qFormat/>
    <w:rsid w:val="00E64B6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4B65"/>
    <w:pPr>
      <w:outlineLvl w:val="9"/>
    </w:pPr>
    <w:rPr>
      <w:rFonts w:asciiTheme="majorHAnsi" w:hAnsiTheme="majorHAnsi"/>
      <w:b w:val="0"/>
      <w:color w:val="1A3644" w:themeColor="accent1" w:themeShade="BF"/>
    </w:rPr>
  </w:style>
  <w:style w:type="table" w:styleId="TableGrid">
    <w:name w:val="Table Grid"/>
    <w:basedOn w:val="TableNormal"/>
    <w:uiPriority w:val="59"/>
    <w:rsid w:val="004E5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locked/>
    <w:rsid w:val="004E5366"/>
    <w:rPr>
      <w:rFonts w:ascii="HelveticaNeue LT 45 Light" w:hAnsi="HelveticaNeue LT 45 Light"/>
    </w:rPr>
  </w:style>
  <w:style w:type="paragraph" w:customStyle="1" w:styleId="Default">
    <w:name w:val="Default"/>
    <w:rsid w:val="00F76364"/>
    <w:pPr>
      <w:autoSpaceDE w:val="0"/>
      <w:autoSpaceDN w:val="0"/>
      <w:adjustRightInd w:val="0"/>
      <w:spacing w:after="0" w:line="240" w:lineRule="auto"/>
    </w:pPr>
    <w:rPr>
      <w:rFonts w:ascii="HelveticaNeue LT 45 Light" w:hAnsi="HelveticaNeue LT 45 Light" w:cs="HelveticaNeue LT 45 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09D2"/>
    <w:rPr>
      <w:color w:val="569FBB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45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5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5FB"/>
    <w:rPr>
      <w:rFonts w:ascii="HelveticaNeue LT 45 Light" w:hAnsi="HelveticaNeue LT 45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5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5FB"/>
    <w:rPr>
      <w:rFonts w:ascii="HelveticaNeue LT 45 Light" w:hAnsi="HelveticaNeue LT 45 Light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75F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8DB"/>
    <w:rPr>
      <w:color w:val="6F65A8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221DBB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166D82"/>
    <w:pPr>
      <w:spacing w:after="0" w:line="240" w:lineRule="auto"/>
    </w:pPr>
    <w:rPr>
      <w:rFonts w:ascii="HelveticaNeue LT 45 Light" w:hAnsi="HelveticaNeue LT 45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0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zoom.us/hc/en-us/articles/205677665-Sharing-a-whiteboard" TargetMode="External"/><Relationship Id="rId18" Type="http://schemas.openxmlformats.org/officeDocument/2006/relationships/hyperlink" Target="https://www.accountingforsustainability.org/en/knowledge-hub/case-studies/nest-net-zero-investment-strategy.html" TargetMode="External"/><Relationship Id="rId26" Type="http://schemas.openxmlformats.org/officeDocument/2006/relationships/hyperlink" Target="https://www.transitionpathwayinitiative.org/" TargetMode="External"/><Relationship Id="rId39" Type="http://schemas.openxmlformats.org/officeDocument/2006/relationships/hyperlink" Target="https://www.accountingforsustainability.org/en/knowledge-hub/case-studies/church-of-england-pension-board-approach-to-stewardship.html" TargetMode="External"/><Relationship Id="rId21" Type="http://schemas.openxmlformats.org/officeDocument/2006/relationships/hyperlink" Target="https://www.accountingforsustainability.org/en/knowledge-hub/case-studies/swmt-setting-net-zero-investment-strategy.html" TargetMode="External"/><Relationship Id="rId34" Type="http://schemas.openxmlformats.org/officeDocument/2006/relationships/hyperlink" Target="https://www.aon.com/getmedia/d45704df-efc8-4530-9037-c4d0120f6503/ICSWG-Consultant-Climate-Competence-Framework-(January-2021).aspx" TargetMode="External"/><Relationship Id="rId42" Type="http://schemas.openxmlformats.org/officeDocument/2006/relationships/hyperlink" Target="https://www.plsa.co.uk/Portals/0/Documents/Policy-Documents/2020/PLSA-Stewardship-Guide-and-Voting-Guidelines-180220.pdf" TargetMode="External"/><Relationship Id="rId47" Type="http://schemas.openxmlformats.org/officeDocument/2006/relationships/hyperlink" Target="https://www.accountingforsustainability.org/en/knowledge-hub/guides/tcfd-top-tips.html" TargetMode="External"/><Relationship Id="rId50" Type="http://schemas.openxmlformats.org/officeDocument/2006/relationships/hyperlink" Target="https://pwcf.sharepoint.com/sites/A4S/Shared%20Documents/Capital%20markets/1.%20Pensions%20workstream/Pensions%20Toolkit/Maturity%20Map/thepensionsregulator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cisl.cam.ac.uk/business-action/sustainable-finance/investment-leaders-group/walking-the-talk-form" TargetMode="External"/><Relationship Id="rId11" Type="http://schemas.openxmlformats.org/officeDocument/2006/relationships/hyperlink" Target="https://support.zoom.us/hc/en-us/articles/115001286183" TargetMode="External"/><Relationship Id="rId24" Type="http://schemas.openxmlformats.org/officeDocument/2006/relationships/hyperlink" Target="https://www.cfany.org/asset-owner-series/infrastructure-investment-framework/" TargetMode="External"/><Relationship Id="rId32" Type="http://schemas.openxmlformats.org/officeDocument/2006/relationships/hyperlink" Target="https://www.accountingforsustainability.org/en/knowledge-hub/case-studies/atos-pension-setting-net-zero-investment-strategy.html" TargetMode="External"/><Relationship Id="rId37" Type="http://schemas.openxmlformats.org/officeDocument/2006/relationships/hyperlink" Target="https://www.plsa.co.uk/Portals/0/Documents/Policy-Documents/2020/Engaging-the-Engagers-stewardship-toolkit.pdf" TargetMode="External"/><Relationship Id="rId40" Type="http://schemas.openxmlformats.org/officeDocument/2006/relationships/hyperlink" Target="https://www.accountingforsustainability.org/en/knowledge-hub/case-studies/alecta-pension-stewardship.html" TargetMode="External"/><Relationship Id="rId45" Type="http://schemas.openxmlformats.org/officeDocument/2006/relationships/hyperlink" Target="https://www.accountingforsustainability.org/en/knowledge-hub/case-studies/hsbc-pension-scheme-tcfd-metrics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accountingforsustainability.org/en/activities/net-zero-activities/top-tips-pension-scheme-trustees.html" TargetMode="External"/><Relationship Id="rId28" Type="http://schemas.openxmlformats.org/officeDocument/2006/relationships/hyperlink" Target="https://www.accountingforsustainability.org/content/dam/a4s/corporate/home/KnowledgeHub/Guide-pdf/Sustainable%20investing%20in%20pensions%20-%20Top%20Tips%20for%20Sponsors%20of%20Pension%20Schemes.pdf.downloadasset.pdf" TargetMode="External"/><Relationship Id="rId36" Type="http://schemas.openxmlformats.org/officeDocument/2006/relationships/hyperlink" Target="https://www.accountingforsustainability.org/en/activities/net-zero-activities/top-tips-pension-scheme-trustees.html" TargetMode="External"/><Relationship Id="rId49" Type="http://schemas.openxmlformats.org/officeDocument/2006/relationships/hyperlink" Target="https://assets.publishing.service.gov.uk/government/uploads/system/uploads/attachment_data/file/1006024/statutory-guidance-final-revised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ccountingforsustainability.org/en/knowledge-hub/case-studies/environment-agency-pension-fund-dedicating-assets-to-sustainable-outcomes.html" TargetMode="External"/><Relationship Id="rId31" Type="http://schemas.openxmlformats.org/officeDocument/2006/relationships/hyperlink" Target="https://www.accountingforsustainability.org/content/dam/a4s/corporate/home/KnowledgeHub/Guide-pdf/Sustainable%20investing%20in%20pensions%20-%20Top%20Tips%20for%20Sponsors%20of%20Pension%20Schemes.pdf.downloadasset.pdf" TargetMode="External"/><Relationship Id="rId44" Type="http://schemas.openxmlformats.org/officeDocument/2006/relationships/hyperlink" Target="https://www.accountingforsustainability.org/en/knowledge-hub/case-studies/bbc-pension-trust-scenario-analysis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zoom.us/hc/en-us/articles/213756303-Polling-for-meetings" TargetMode="External"/><Relationship Id="rId22" Type="http://schemas.openxmlformats.org/officeDocument/2006/relationships/hyperlink" Target="https://www.accountingforsustainability.org/en/activities/projects/pensions-toolkit/pensions-guidance.html" TargetMode="External"/><Relationship Id="rId27" Type="http://schemas.openxmlformats.org/officeDocument/2006/relationships/hyperlink" Target="https://www.accountingforsustainability.org/en/knowledge-hub/case-studies/tesco-aligning-member-expectation.html" TargetMode="External"/><Relationship Id="rId30" Type="http://schemas.openxmlformats.org/officeDocument/2006/relationships/hyperlink" Target="https://makemymoneymatter.co.uk/wp-content/uploads/2021/10/Green-Pensions-Guide.pdf" TargetMode="External"/><Relationship Id="rId35" Type="http://schemas.openxmlformats.org/officeDocument/2006/relationships/hyperlink" Target="https://www.accountingforsustainability.org/en/knowledge-hub/case-studies/bt-pension-scheme-engaging-asset-managers.html" TargetMode="External"/><Relationship Id="rId43" Type="http://schemas.openxmlformats.org/officeDocument/2006/relationships/hyperlink" Target="https://www.unpri.org/download?ac=4151" TargetMode="External"/><Relationship Id="rId48" Type="http://schemas.openxmlformats.org/officeDocument/2006/relationships/hyperlink" Target="https://www.gov.uk/government/publications/aligning-your-pension-scheme-with-the-taskforce-on-climate-related-financial-disclosures-recommendations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zoom.us/hc/en-us/articles/206476093-Enabling-breakout-rooms" TargetMode="External"/><Relationship Id="rId17" Type="http://schemas.openxmlformats.org/officeDocument/2006/relationships/hyperlink" Target="https://www.accountingforsustainability.org/en/activities/projects/pensions-toolkit/pensions-maturity-map.html" TargetMode="External"/><Relationship Id="rId25" Type="http://schemas.openxmlformats.org/officeDocument/2006/relationships/hyperlink" Target="https://carbonaccountingfinancials.com/standard" TargetMode="External"/><Relationship Id="rId33" Type="http://schemas.openxmlformats.org/officeDocument/2006/relationships/hyperlink" Target="https://www.accountingforsustainability.org/en/activities/net-zero-activities/top-tips-pension-scheme-trustees.html" TargetMode="External"/><Relationship Id="rId38" Type="http://schemas.openxmlformats.org/officeDocument/2006/relationships/hyperlink" Target="https://www.unpri.org/download?ac=11971" TargetMode="External"/><Relationship Id="rId46" Type="http://schemas.openxmlformats.org/officeDocument/2006/relationships/hyperlink" Target="https://www.accountingforsustainability.org/en/knowledge-hub.html?tab1=case-studies" TargetMode="External"/><Relationship Id="rId20" Type="http://schemas.openxmlformats.org/officeDocument/2006/relationships/hyperlink" Target="https://www.impactinvest.org.uk/wp-content/uploads/2020/11/Impact-Investing-Principles-for-Pensions.pdf" TargetMode="External"/><Relationship Id="rId41" Type="http://schemas.openxmlformats.org/officeDocument/2006/relationships/hyperlink" Target="https://www.frc.org.uk/getattachment/975354b4-6056-43e7-aa1f-c76693e1c686/The-UK-Stewardship-Cod-Review-of-Early-Reporting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H-POW-Projects\Accounting%20For%20Sustainability\2015%20onwards\9.%20Collateral\Office%20document%20templates\A4S%202017%20Word%20template%201.dotx" TargetMode="External"/></Relationships>
</file>

<file path=word/theme/theme1.xml><?xml version="1.0" encoding="utf-8"?>
<a:theme xmlns:a="http://schemas.openxmlformats.org/drawingml/2006/main" name="ThemeA4S">
  <a:themeElements>
    <a:clrScheme name="A4S">
      <a:dk1>
        <a:sysClr val="windowText" lastClr="000000"/>
      </a:dk1>
      <a:lt1>
        <a:srgbClr val="FFFFFF"/>
      </a:lt1>
      <a:dk2>
        <a:srgbClr val="23495C"/>
      </a:dk2>
      <a:lt2>
        <a:srgbClr val="FFFFFF"/>
      </a:lt2>
      <a:accent1>
        <a:srgbClr val="23495C"/>
      </a:accent1>
      <a:accent2>
        <a:srgbClr val="569FBB"/>
      </a:accent2>
      <a:accent3>
        <a:srgbClr val="A4C7E3"/>
      </a:accent3>
      <a:accent4>
        <a:srgbClr val="CADDEE"/>
      </a:accent4>
      <a:accent5>
        <a:srgbClr val="4BACC6"/>
      </a:accent5>
      <a:accent6>
        <a:srgbClr val="BFBFBF"/>
      </a:accent6>
      <a:hlink>
        <a:srgbClr val="569FBB"/>
      </a:hlink>
      <a:folHlink>
        <a:srgbClr val="6F65A8"/>
      </a:folHlink>
    </a:clrScheme>
    <a:fontScheme name="A4S">
      <a:majorFont>
        <a:latin typeface="Novecento sans wide Light"/>
        <a:ea typeface=""/>
        <a:cs typeface=""/>
      </a:majorFont>
      <a:minorFont>
        <a:latin typeface="HelveticaNeue LT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7d2ad1-b4f5-4c96-b6fa-39ecfcfc4953">
      <UserInfo>
        <DisplayName>Emiko Caerlewy-Smith</DisplayName>
        <AccountId>40</AccountId>
        <AccountType/>
      </UserInfo>
      <UserInfo>
        <DisplayName>Zoe Hollingum</DisplayName>
        <AccountId>736</AccountId>
        <AccountType/>
      </UserInfo>
      <UserInfo>
        <DisplayName>Katherine Turnbull</DisplayName>
        <AccountId>27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00AC9250F2F45AAA2D53CC28A4D8F" ma:contentTypeVersion="12" ma:contentTypeDescription="Create a new document." ma:contentTypeScope="" ma:versionID="178a0e2f4f0002f8294856448f69bbb9">
  <xsd:schema xmlns:xsd="http://www.w3.org/2001/XMLSchema" xmlns:xs="http://www.w3.org/2001/XMLSchema" xmlns:p="http://schemas.microsoft.com/office/2006/metadata/properties" xmlns:ns2="c2a3466f-6b95-4d40-9eb9-6c61a669c1f0" xmlns:ns3="617d2ad1-b4f5-4c96-b6fa-39ecfcfc4953" targetNamespace="http://schemas.microsoft.com/office/2006/metadata/properties" ma:root="true" ma:fieldsID="6ba7efccf00995bb96f22c2aa8417833" ns2:_="" ns3:_="">
    <xsd:import namespace="c2a3466f-6b95-4d40-9eb9-6c61a669c1f0"/>
    <xsd:import namespace="617d2ad1-b4f5-4c96-b6fa-39ecfcfc4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3466f-6b95-4d40-9eb9-6c61a669c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d2ad1-b4f5-4c96-b6fa-39ecfcfc4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6A5154-BBAD-4701-8620-6D6D21903419}">
  <ds:schemaRefs>
    <ds:schemaRef ds:uri="http://purl.org/dc/elements/1.1/"/>
    <ds:schemaRef ds:uri="http://schemas.microsoft.com/office/2006/documentManagement/types"/>
    <ds:schemaRef ds:uri="617d2ad1-b4f5-4c96-b6fa-39ecfcfc4953"/>
    <ds:schemaRef ds:uri="http://www.w3.org/XML/1998/namespace"/>
    <ds:schemaRef ds:uri="http://purl.org/dc/dcmitype/"/>
    <ds:schemaRef ds:uri="http://purl.org/dc/terms/"/>
    <ds:schemaRef ds:uri="c2a3466f-6b95-4d40-9eb9-6c61a669c1f0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2294FC3-B074-47D2-904A-E67648F940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E9962-AAA6-4AC3-ADD1-3A2B1B290E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358E09-025E-4C46-923B-7F42FF6C1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a3466f-6b95-4d40-9eb9-6c61a669c1f0"/>
    <ds:schemaRef ds:uri="617d2ad1-b4f5-4c96-b6fa-39ecfcfc4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A4S 2017 Word template 1</Template>
  <TotalTime>0</TotalTime>
  <Pages>7</Pages>
  <Words>1994</Words>
  <Characters>11371</Characters>
  <Application>Microsoft Office Word</Application>
  <DocSecurity>0</DocSecurity>
  <Lines>94</Lines>
  <Paragraphs>26</Paragraphs>
  <ScaleCrop>false</ScaleCrop>
  <Company>The Royal Household</Company>
  <LinksUpToDate>false</LinksUpToDate>
  <CharactersWithSpaces>13339</CharactersWithSpaces>
  <SharedDoc>false</SharedDoc>
  <HLinks>
    <vt:vector size="228" baseType="variant">
      <vt:variant>
        <vt:i4>917509</vt:i4>
      </vt:variant>
      <vt:variant>
        <vt:i4>114</vt:i4>
      </vt:variant>
      <vt:variant>
        <vt:i4>0</vt:i4>
      </vt:variant>
      <vt:variant>
        <vt:i4>5</vt:i4>
      </vt:variant>
      <vt:variant>
        <vt:lpwstr>thepensionsregulator</vt:lpwstr>
      </vt:variant>
      <vt:variant>
        <vt:lpwstr/>
      </vt:variant>
      <vt:variant>
        <vt:i4>6750278</vt:i4>
      </vt:variant>
      <vt:variant>
        <vt:i4>111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https://assets.publishing.service.gov.uk/government/uploads/system/uploads/attachment_data/file/1006024/statutory-guidance-final-revised.pdf</vt:lpwstr>
      </vt:variant>
      <vt:variant>
        <vt:lpwstr/>
      </vt:variant>
      <vt:variant>
        <vt:i4>6619261</vt:i4>
      </vt:variant>
      <vt:variant>
        <vt:i4>108</vt:i4>
      </vt:variant>
      <vt:variant>
        <vt:i4>0</vt:i4>
      </vt:variant>
      <vt:variant>
        <vt:i4>5</vt:i4>
      </vt:variant>
      <vt:variant>
        <vt:lpwstr>https://www.gov.uk/government/publications/aligning-your-pension-scheme-with-the-taskforce-on-climate-related-financial-disclosures-recommendations</vt:lpwstr>
      </vt:variant>
      <vt:variant>
        <vt:lpwstr/>
      </vt:variant>
      <vt:variant>
        <vt:i4>3473511</vt:i4>
      </vt:variant>
      <vt:variant>
        <vt:i4>105</vt:i4>
      </vt:variant>
      <vt:variant>
        <vt:i4>0</vt:i4>
      </vt:variant>
      <vt:variant>
        <vt:i4>5</vt:i4>
      </vt:variant>
      <vt:variant>
        <vt:lpwstr>https://www.accountingforsustainability.org/en/knowledge-hub/guides/tcfd-top-tips.html</vt:lpwstr>
      </vt:variant>
      <vt:variant>
        <vt:lpwstr/>
      </vt:variant>
      <vt:variant>
        <vt:i4>6422590</vt:i4>
      </vt:variant>
      <vt:variant>
        <vt:i4>102</vt:i4>
      </vt:variant>
      <vt:variant>
        <vt:i4>0</vt:i4>
      </vt:variant>
      <vt:variant>
        <vt:i4>5</vt:i4>
      </vt:variant>
      <vt:variant>
        <vt:lpwstr>https://www.accountingforsustainability.org/en/knowledge-hub.html?tab1=case-studies</vt:lpwstr>
      </vt:variant>
      <vt:variant>
        <vt:lpwstr/>
      </vt:variant>
      <vt:variant>
        <vt:i4>7602302</vt:i4>
      </vt:variant>
      <vt:variant>
        <vt:i4>99</vt:i4>
      </vt:variant>
      <vt:variant>
        <vt:i4>0</vt:i4>
      </vt:variant>
      <vt:variant>
        <vt:i4>5</vt:i4>
      </vt:variant>
      <vt:variant>
        <vt:lpwstr>https://www.accountingforsustainability.org/en/knowledge-hub/case-studies/hsbc-pension-scheme-tcfd-metrics.html</vt:lpwstr>
      </vt:variant>
      <vt:variant>
        <vt:lpwstr/>
      </vt:variant>
      <vt:variant>
        <vt:i4>2490406</vt:i4>
      </vt:variant>
      <vt:variant>
        <vt:i4>96</vt:i4>
      </vt:variant>
      <vt:variant>
        <vt:i4>0</vt:i4>
      </vt:variant>
      <vt:variant>
        <vt:i4>5</vt:i4>
      </vt:variant>
      <vt:variant>
        <vt:lpwstr>https://www.accountingforsustainability.org/en/knowledge-hub/case-studies/bbc-pension-trust-scenario-analysis.html</vt:lpwstr>
      </vt:variant>
      <vt:variant>
        <vt:lpwstr/>
      </vt:variant>
      <vt:variant>
        <vt:i4>7405671</vt:i4>
      </vt:variant>
      <vt:variant>
        <vt:i4>93</vt:i4>
      </vt:variant>
      <vt:variant>
        <vt:i4>0</vt:i4>
      </vt:variant>
      <vt:variant>
        <vt:i4>5</vt:i4>
      </vt:variant>
      <vt:variant>
        <vt:lpwstr>https://www.unpri.org/download?ac=4151</vt:lpwstr>
      </vt:variant>
      <vt:variant>
        <vt:lpwstr/>
      </vt:variant>
      <vt:variant>
        <vt:i4>5373980</vt:i4>
      </vt:variant>
      <vt:variant>
        <vt:i4>90</vt:i4>
      </vt:variant>
      <vt:variant>
        <vt:i4>0</vt:i4>
      </vt:variant>
      <vt:variant>
        <vt:i4>5</vt:i4>
      </vt:variant>
      <vt:variant>
        <vt:lpwstr>https://www.plsa.co.uk/Portals/0/Documents/Policy-Documents/2020/PLSA-Stewardship-Guide-and-Voting-Guidelines-180220.pdf</vt:lpwstr>
      </vt:variant>
      <vt:variant>
        <vt:lpwstr/>
      </vt:variant>
      <vt:variant>
        <vt:i4>2359414</vt:i4>
      </vt:variant>
      <vt:variant>
        <vt:i4>87</vt:i4>
      </vt:variant>
      <vt:variant>
        <vt:i4>0</vt:i4>
      </vt:variant>
      <vt:variant>
        <vt:i4>5</vt:i4>
      </vt:variant>
      <vt:variant>
        <vt:lpwstr>https://www.frc.org.uk/getattachment/975354b4-6056-43e7-aa1f-c76693e1c686/The-UK-Stewardship-Cod-Review-of-Early-Reporting.pdf</vt:lpwstr>
      </vt:variant>
      <vt:variant>
        <vt:lpwstr/>
      </vt:variant>
      <vt:variant>
        <vt:i4>6160455</vt:i4>
      </vt:variant>
      <vt:variant>
        <vt:i4>84</vt:i4>
      </vt:variant>
      <vt:variant>
        <vt:i4>0</vt:i4>
      </vt:variant>
      <vt:variant>
        <vt:i4>5</vt:i4>
      </vt:variant>
      <vt:variant>
        <vt:lpwstr>https://www.accountingforsustainability.org/en/knowledge-hub/case-studies/alecta-pension-stewardship.html</vt:lpwstr>
      </vt:variant>
      <vt:variant>
        <vt:lpwstr/>
      </vt:variant>
      <vt:variant>
        <vt:i4>3997801</vt:i4>
      </vt:variant>
      <vt:variant>
        <vt:i4>81</vt:i4>
      </vt:variant>
      <vt:variant>
        <vt:i4>0</vt:i4>
      </vt:variant>
      <vt:variant>
        <vt:i4>5</vt:i4>
      </vt:variant>
      <vt:variant>
        <vt:lpwstr>https://www.accountingforsustainability.org/en/knowledge-hub/case-studies/church-of-england-pension-board-approach-to-stewardship.html</vt:lpwstr>
      </vt:variant>
      <vt:variant>
        <vt:lpwstr/>
      </vt:variant>
      <vt:variant>
        <vt:i4>7798894</vt:i4>
      </vt:variant>
      <vt:variant>
        <vt:i4>78</vt:i4>
      </vt:variant>
      <vt:variant>
        <vt:i4>0</vt:i4>
      </vt:variant>
      <vt:variant>
        <vt:i4>5</vt:i4>
      </vt:variant>
      <vt:variant>
        <vt:lpwstr>https://www.unpri.org/download?ac=11971</vt:lpwstr>
      </vt:variant>
      <vt:variant>
        <vt:lpwstr/>
      </vt:variant>
      <vt:variant>
        <vt:i4>2162784</vt:i4>
      </vt:variant>
      <vt:variant>
        <vt:i4>75</vt:i4>
      </vt:variant>
      <vt:variant>
        <vt:i4>0</vt:i4>
      </vt:variant>
      <vt:variant>
        <vt:i4>5</vt:i4>
      </vt:variant>
      <vt:variant>
        <vt:lpwstr>https://www.plsa.co.uk/Portals/0/Documents/Policy-Documents/2020/Engaging-the-Engagers-stewardship-toolkit.pdf</vt:lpwstr>
      </vt:variant>
      <vt:variant>
        <vt:lpwstr/>
      </vt:variant>
      <vt:variant>
        <vt:i4>6881380</vt:i4>
      </vt:variant>
      <vt:variant>
        <vt:i4>72</vt:i4>
      </vt:variant>
      <vt:variant>
        <vt:i4>0</vt:i4>
      </vt:variant>
      <vt:variant>
        <vt:i4>5</vt:i4>
      </vt:variant>
      <vt:variant>
        <vt:lpwstr>https://www.accountingforsustainability.org/en/activities/net-zero-activities/top-tips-pension-scheme-trustees.html</vt:lpwstr>
      </vt:variant>
      <vt:variant>
        <vt:lpwstr/>
      </vt:variant>
      <vt:variant>
        <vt:i4>5636105</vt:i4>
      </vt:variant>
      <vt:variant>
        <vt:i4>69</vt:i4>
      </vt:variant>
      <vt:variant>
        <vt:i4>0</vt:i4>
      </vt:variant>
      <vt:variant>
        <vt:i4>5</vt:i4>
      </vt:variant>
      <vt:variant>
        <vt:lpwstr>https://www.accountingforsustainability.org/en/knowledge-hub/case-studies/bt-pension-scheme-engaging-asset-managers.html</vt:lpwstr>
      </vt:variant>
      <vt:variant>
        <vt:lpwstr/>
      </vt:variant>
      <vt:variant>
        <vt:i4>3211308</vt:i4>
      </vt:variant>
      <vt:variant>
        <vt:i4>66</vt:i4>
      </vt:variant>
      <vt:variant>
        <vt:i4>0</vt:i4>
      </vt:variant>
      <vt:variant>
        <vt:i4>5</vt:i4>
      </vt:variant>
      <vt:variant>
        <vt:lpwstr>https://www.aon.com/getmedia/d45704df-efc8-4530-9037-c4d0120f6503/ICSWG-Consultant-Climate-Competence-Framework-(January-2021).aspx</vt:lpwstr>
      </vt:variant>
      <vt:variant>
        <vt:lpwstr/>
      </vt:variant>
      <vt:variant>
        <vt:i4>6881380</vt:i4>
      </vt:variant>
      <vt:variant>
        <vt:i4>63</vt:i4>
      </vt:variant>
      <vt:variant>
        <vt:i4>0</vt:i4>
      </vt:variant>
      <vt:variant>
        <vt:i4>5</vt:i4>
      </vt:variant>
      <vt:variant>
        <vt:lpwstr>https://www.accountingforsustainability.org/en/activities/net-zero-activities/top-tips-pension-scheme-trustees.html</vt:lpwstr>
      </vt:variant>
      <vt:variant>
        <vt:lpwstr/>
      </vt:variant>
      <vt:variant>
        <vt:i4>4522070</vt:i4>
      </vt:variant>
      <vt:variant>
        <vt:i4>60</vt:i4>
      </vt:variant>
      <vt:variant>
        <vt:i4>0</vt:i4>
      </vt:variant>
      <vt:variant>
        <vt:i4>5</vt:i4>
      </vt:variant>
      <vt:variant>
        <vt:lpwstr>https://www.accountingforsustainability.org/en/knowledge-hub/case-studies/atos-pension-setting-net-zero-investment-strategy.html</vt:lpwstr>
      </vt:variant>
      <vt:variant>
        <vt:lpwstr/>
      </vt:variant>
      <vt:variant>
        <vt:i4>4653140</vt:i4>
      </vt:variant>
      <vt:variant>
        <vt:i4>57</vt:i4>
      </vt:variant>
      <vt:variant>
        <vt:i4>0</vt:i4>
      </vt:variant>
      <vt:variant>
        <vt:i4>5</vt:i4>
      </vt:variant>
      <vt:variant>
        <vt:lpwstr>https://www.accountingforsustainability.org/content/dam/a4s/corporate/home/KnowledgeHub/Guide-pdf/Sustainable investing in pensions - Top Tips for Sponsors of Pension Schemes.pdf.downloadasset.pdf</vt:lpwstr>
      </vt:variant>
      <vt:variant>
        <vt:lpwstr/>
      </vt:variant>
      <vt:variant>
        <vt:i4>7995504</vt:i4>
      </vt:variant>
      <vt:variant>
        <vt:i4>54</vt:i4>
      </vt:variant>
      <vt:variant>
        <vt:i4>0</vt:i4>
      </vt:variant>
      <vt:variant>
        <vt:i4>5</vt:i4>
      </vt:variant>
      <vt:variant>
        <vt:lpwstr>https://makemymoneymatter.co.uk/wp-content/uploads/2021/10/Green-Pensions-Guide.pdf</vt:lpwstr>
      </vt:variant>
      <vt:variant>
        <vt:lpwstr/>
      </vt:variant>
      <vt:variant>
        <vt:i4>983048</vt:i4>
      </vt:variant>
      <vt:variant>
        <vt:i4>51</vt:i4>
      </vt:variant>
      <vt:variant>
        <vt:i4>0</vt:i4>
      </vt:variant>
      <vt:variant>
        <vt:i4>5</vt:i4>
      </vt:variant>
      <vt:variant>
        <vt:lpwstr>https://www.cisl.cam.ac.uk/business-action/sustainable-finance/investment-leaders-group/walking-the-talk-form</vt:lpwstr>
      </vt:variant>
      <vt:variant>
        <vt:lpwstr/>
      </vt:variant>
      <vt:variant>
        <vt:i4>4653140</vt:i4>
      </vt:variant>
      <vt:variant>
        <vt:i4>48</vt:i4>
      </vt:variant>
      <vt:variant>
        <vt:i4>0</vt:i4>
      </vt:variant>
      <vt:variant>
        <vt:i4>5</vt:i4>
      </vt:variant>
      <vt:variant>
        <vt:lpwstr>https://www.accountingforsustainability.org/content/dam/a4s/corporate/home/KnowledgeHub/Guide-pdf/Sustainable investing in pensions - Top Tips for Sponsors of Pension Schemes.pdf.downloadasset.pdf</vt:lpwstr>
      </vt:variant>
      <vt:variant>
        <vt:lpwstr/>
      </vt:variant>
      <vt:variant>
        <vt:i4>327762</vt:i4>
      </vt:variant>
      <vt:variant>
        <vt:i4>45</vt:i4>
      </vt:variant>
      <vt:variant>
        <vt:i4>0</vt:i4>
      </vt:variant>
      <vt:variant>
        <vt:i4>5</vt:i4>
      </vt:variant>
      <vt:variant>
        <vt:lpwstr>https://www.accountingforsustainability.org/en/knowledge-hub/case-studies/tesco-aligning-member-expectation.html</vt:lpwstr>
      </vt:variant>
      <vt:variant>
        <vt:lpwstr/>
      </vt:variant>
      <vt:variant>
        <vt:i4>4849736</vt:i4>
      </vt:variant>
      <vt:variant>
        <vt:i4>42</vt:i4>
      </vt:variant>
      <vt:variant>
        <vt:i4>0</vt:i4>
      </vt:variant>
      <vt:variant>
        <vt:i4>5</vt:i4>
      </vt:variant>
      <vt:variant>
        <vt:lpwstr>https://www.transitionpathwayinitiative.org/</vt:lpwstr>
      </vt:variant>
      <vt:variant>
        <vt:lpwstr/>
      </vt:variant>
      <vt:variant>
        <vt:i4>6488101</vt:i4>
      </vt:variant>
      <vt:variant>
        <vt:i4>39</vt:i4>
      </vt:variant>
      <vt:variant>
        <vt:i4>0</vt:i4>
      </vt:variant>
      <vt:variant>
        <vt:i4>5</vt:i4>
      </vt:variant>
      <vt:variant>
        <vt:lpwstr>https://carbonaccountingfinancials.com/standard</vt:lpwstr>
      </vt:variant>
      <vt:variant>
        <vt:lpwstr/>
      </vt:variant>
      <vt:variant>
        <vt:i4>262235</vt:i4>
      </vt:variant>
      <vt:variant>
        <vt:i4>36</vt:i4>
      </vt:variant>
      <vt:variant>
        <vt:i4>0</vt:i4>
      </vt:variant>
      <vt:variant>
        <vt:i4>5</vt:i4>
      </vt:variant>
      <vt:variant>
        <vt:lpwstr>https://www.cfany.org/asset-owner-series/infrastructure-investment-framework/</vt:lpwstr>
      </vt:variant>
      <vt:variant>
        <vt:lpwstr/>
      </vt:variant>
      <vt:variant>
        <vt:i4>6881380</vt:i4>
      </vt:variant>
      <vt:variant>
        <vt:i4>33</vt:i4>
      </vt:variant>
      <vt:variant>
        <vt:i4>0</vt:i4>
      </vt:variant>
      <vt:variant>
        <vt:i4>5</vt:i4>
      </vt:variant>
      <vt:variant>
        <vt:lpwstr>https://www.accountingforsustainability.org/en/activities/net-zero-activities/top-tips-pension-scheme-trustees.html</vt:lpwstr>
      </vt:variant>
      <vt:variant>
        <vt:lpwstr/>
      </vt:variant>
      <vt:variant>
        <vt:i4>3604598</vt:i4>
      </vt:variant>
      <vt:variant>
        <vt:i4>30</vt:i4>
      </vt:variant>
      <vt:variant>
        <vt:i4>0</vt:i4>
      </vt:variant>
      <vt:variant>
        <vt:i4>5</vt:i4>
      </vt:variant>
      <vt:variant>
        <vt:lpwstr>https://www.accountingforsustainability.org/en/activities/projects/pensions-toolkit/pensions-guidance.html</vt:lpwstr>
      </vt:variant>
      <vt:variant>
        <vt:lpwstr/>
      </vt:variant>
      <vt:variant>
        <vt:i4>5767186</vt:i4>
      </vt:variant>
      <vt:variant>
        <vt:i4>27</vt:i4>
      </vt:variant>
      <vt:variant>
        <vt:i4>0</vt:i4>
      </vt:variant>
      <vt:variant>
        <vt:i4>5</vt:i4>
      </vt:variant>
      <vt:variant>
        <vt:lpwstr>https://www.accountingforsustainability.org/en/knowledge-hub/case-studies/swmt-setting-net-zero-investment-strategy.html</vt:lpwstr>
      </vt:variant>
      <vt:variant>
        <vt:lpwstr/>
      </vt:variant>
      <vt:variant>
        <vt:i4>2228325</vt:i4>
      </vt:variant>
      <vt:variant>
        <vt:i4>24</vt:i4>
      </vt:variant>
      <vt:variant>
        <vt:i4>0</vt:i4>
      </vt:variant>
      <vt:variant>
        <vt:i4>5</vt:i4>
      </vt:variant>
      <vt:variant>
        <vt:lpwstr>https://www.impactinvest.org.uk/wp-content/uploads/2020/11/Impact-Investing-Principles-for-Pensions.pdf</vt:lpwstr>
      </vt:variant>
      <vt:variant>
        <vt:lpwstr/>
      </vt:variant>
      <vt:variant>
        <vt:i4>4522051</vt:i4>
      </vt:variant>
      <vt:variant>
        <vt:i4>21</vt:i4>
      </vt:variant>
      <vt:variant>
        <vt:i4>0</vt:i4>
      </vt:variant>
      <vt:variant>
        <vt:i4>5</vt:i4>
      </vt:variant>
      <vt:variant>
        <vt:lpwstr>https://www.accountingforsustainability.org/en/knowledge-hub/case-studies/environment-agency-pension-fund-dedicating-assets-to-sustainable-outcomes.html</vt:lpwstr>
      </vt:variant>
      <vt:variant>
        <vt:lpwstr/>
      </vt:variant>
      <vt:variant>
        <vt:i4>4390979</vt:i4>
      </vt:variant>
      <vt:variant>
        <vt:i4>15</vt:i4>
      </vt:variant>
      <vt:variant>
        <vt:i4>0</vt:i4>
      </vt:variant>
      <vt:variant>
        <vt:i4>5</vt:i4>
      </vt:variant>
      <vt:variant>
        <vt:lpwstr>https://www.accountingforsustainability.org/en/knowledge-hub/case-studies/nest-net-zero-investment-strategy.html</vt:lpwstr>
      </vt:variant>
      <vt:variant>
        <vt:lpwstr/>
      </vt:variant>
      <vt:variant>
        <vt:i4>6815861</vt:i4>
      </vt:variant>
      <vt:variant>
        <vt:i4>12</vt:i4>
      </vt:variant>
      <vt:variant>
        <vt:i4>0</vt:i4>
      </vt:variant>
      <vt:variant>
        <vt:i4>5</vt:i4>
      </vt:variant>
      <vt:variant>
        <vt:lpwstr>https://www.accountingforsustainability.org/en/activities/projects/pensions-toolkit/pensions-maturity-map.html</vt:lpwstr>
      </vt:variant>
      <vt:variant>
        <vt:lpwstr/>
      </vt:variant>
      <vt:variant>
        <vt:i4>5701715</vt:i4>
      </vt:variant>
      <vt:variant>
        <vt:i4>9</vt:i4>
      </vt:variant>
      <vt:variant>
        <vt:i4>0</vt:i4>
      </vt:variant>
      <vt:variant>
        <vt:i4>5</vt:i4>
      </vt:variant>
      <vt:variant>
        <vt:lpwstr>https://support.zoom.us/hc/en-us/articles/213756303-Polling-for-meetings</vt:lpwstr>
      </vt:variant>
      <vt:variant>
        <vt:lpwstr/>
      </vt:variant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https://support.zoom.us/hc/en-us/articles/205677665-Sharing-a-whiteboard</vt:lpwstr>
      </vt:variant>
      <vt:variant>
        <vt:lpwstr/>
      </vt:variant>
      <vt:variant>
        <vt:i4>6684777</vt:i4>
      </vt:variant>
      <vt:variant>
        <vt:i4>3</vt:i4>
      </vt:variant>
      <vt:variant>
        <vt:i4>0</vt:i4>
      </vt:variant>
      <vt:variant>
        <vt:i4>5</vt:i4>
      </vt:variant>
      <vt:variant>
        <vt:lpwstr>https://support.zoom.us/hc/en-us/articles/206476093-Enabling-breakout-rooms</vt:lpwstr>
      </vt:variant>
      <vt:variant>
        <vt:lpwstr/>
      </vt:variant>
      <vt:variant>
        <vt:i4>8257647</vt:i4>
      </vt:variant>
      <vt:variant>
        <vt:i4>0</vt:i4>
      </vt:variant>
      <vt:variant>
        <vt:i4>0</vt:i4>
      </vt:variant>
      <vt:variant>
        <vt:i4>5</vt:i4>
      </vt:variant>
      <vt:variant>
        <vt:lpwstr>https://support.zoom.us/hc/en-us/articles/115001286183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Chapman</dc:creator>
  <cp:keywords/>
  <cp:lastModifiedBy>Aneesa Patel</cp:lastModifiedBy>
  <cp:revision>2</cp:revision>
  <cp:lastPrinted>2021-03-27T06:24:00Z</cp:lastPrinted>
  <dcterms:created xsi:type="dcterms:W3CDTF">2022-02-01T15:33:00Z</dcterms:created>
  <dcterms:modified xsi:type="dcterms:W3CDTF">2022-02-01T15:33:00Z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d1c3bd24-1633-45af-a785-64668de6e3f5</vt:lpwstr>
  </property>
  <property fmtid="{D5CDD505-2E9C-101B-9397-08002B2CF9AE}" pid="3" name="TheRoyalHouseholdRH">
    <vt:lpwstr>Household</vt:lpwstr>
  </property>
  <property fmtid="{D5CDD505-2E9C-101B-9397-08002B2CF9AE}" pid="4" name="TheRoyalHouseholdSensitivity">
    <vt:lpwstr>Unclassified</vt:lpwstr>
  </property>
  <property fmtid="{D5CDD505-2E9C-101B-9397-08002B2CF9AE}" pid="5" name="ContentTypeId">
    <vt:lpwstr>0x0101008C600AC9250F2F45AAA2D53CC28A4D8F</vt:lpwstr>
  </property>
  <property fmtid="{D5CDD505-2E9C-101B-9397-08002B2CF9AE}" pid="6" name="Order">
    <vt:r8>15940000</vt:r8>
  </property>
</Properties>
</file>